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1A60B" w14:textId="1EF9B420" w:rsidR="007E7AD2" w:rsidRPr="00A841D5" w:rsidRDefault="007E7AD2" w:rsidP="007E7AD2">
      <w:pPr>
        <w:jc w:val="center"/>
        <w:rPr>
          <w:rFonts w:ascii="Times New Roman" w:hAnsi="Times New Roman" w:cs="Times New Roman"/>
          <w:i/>
          <w:iCs/>
        </w:rPr>
      </w:pPr>
      <w:r w:rsidRPr="004645DC">
        <w:rPr>
          <w:rFonts w:ascii="Times New Roman" w:hAnsi="Times New Roman" w:cs="Times New Roman"/>
          <w:b/>
        </w:rPr>
        <w:t>English Language Arts</w:t>
      </w:r>
      <w:r w:rsidR="00A841D5">
        <w:rPr>
          <w:rFonts w:ascii="Times New Roman" w:hAnsi="Times New Roman" w:cs="Times New Roman"/>
          <w:b/>
        </w:rPr>
        <w:t xml:space="preserve">: </w:t>
      </w:r>
      <w:r w:rsidR="003C3935">
        <w:rPr>
          <w:rFonts w:ascii="Times New Roman" w:hAnsi="Times New Roman" w:cs="Times New Roman"/>
          <w:b/>
          <w:i/>
          <w:iCs/>
        </w:rPr>
        <w:t xml:space="preserve">Using </w:t>
      </w:r>
      <w:r w:rsidR="00124AA9">
        <w:rPr>
          <w:rFonts w:ascii="Times New Roman" w:hAnsi="Times New Roman" w:cs="Times New Roman"/>
          <w:b/>
          <w:i/>
          <w:iCs/>
        </w:rPr>
        <w:t>Parentheses and Brackets</w:t>
      </w:r>
      <w:r w:rsidR="003C3935">
        <w:rPr>
          <w:rFonts w:ascii="Times New Roman" w:hAnsi="Times New Roman" w:cs="Times New Roman"/>
          <w:b/>
          <w:i/>
          <w:iCs/>
        </w:rPr>
        <w:t xml:space="preserve"> Learning Support</w:t>
      </w:r>
    </w:p>
    <w:p w14:paraId="3A539992" w14:textId="0343655D" w:rsidR="007E7AD2" w:rsidRDefault="007E7AD2" w:rsidP="007E7AD2">
      <w:pPr>
        <w:rPr>
          <w:rFonts w:ascii="Times New Roman" w:hAnsi="Times New Roman" w:cs="Times New Roman"/>
        </w:rPr>
      </w:pPr>
      <w:r>
        <w:rPr>
          <w:rFonts w:ascii="Times New Roman" w:hAnsi="Times New Roman" w:cs="Times New Roman"/>
          <w:b/>
        </w:rPr>
        <w:t xml:space="preserve">Excerpted from: </w:t>
      </w:r>
      <w:r>
        <w:rPr>
          <w:rFonts w:ascii="Times New Roman" w:hAnsi="Times New Roman" w:cs="Times New Roman"/>
        </w:rPr>
        <w:t xml:space="preserve">Barrett, Grant. </w:t>
      </w:r>
      <w:r w:rsidRPr="00876471">
        <w:rPr>
          <w:rFonts w:ascii="Times New Roman" w:hAnsi="Times New Roman" w:cs="Times New Roman"/>
          <w:i/>
        </w:rPr>
        <w:t>Perfect English Grammar: The Indispensable Guide to Excellent Writing and Speaking</w:t>
      </w:r>
      <w:r>
        <w:rPr>
          <w:rFonts w:ascii="Times New Roman" w:hAnsi="Times New Roman" w:cs="Times New Roman"/>
        </w:rPr>
        <w:t xml:space="preserve">. Berkeley: </w:t>
      </w:r>
      <w:proofErr w:type="spellStart"/>
      <w:r>
        <w:rPr>
          <w:rFonts w:ascii="Times New Roman" w:hAnsi="Times New Roman" w:cs="Times New Roman"/>
        </w:rPr>
        <w:t>Zephyros</w:t>
      </w:r>
      <w:proofErr w:type="spellEnd"/>
      <w:r>
        <w:rPr>
          <w:rFonts w:ascii="Times New Roman" w:hAnsi="Times New Roman" w:cs="Times New Roman"/>
        </w:rPr>
        <w:t xml:space="preserve"> Press, 2016.</w:t>
      </w:r>
    </w:p>
    <w:p w14:paraId="4B944B0B" w14:textId="130FCFED" w:rsidR="00124AA9" w:rsidRDefault="00124AA9" w:rsidP="007E7AD2">
      <w:pPr>
        <w:rPr>
          <w:rFonts w:ascii="Times New Roman" w:hAnsi="Times New Roman" w:cs="Times New Roman"/>
        </w:rPr>
      </w:pPr>
    </w:p>
    <w:p w14:paraId="36E82844" w14:textId="77777777" w:rsidR="00124AA9" w:rsidRDefault="00124AA9" w:rsidP="00124AA9">
      <w:pPr>
        <w:rPr>
          <w:rFonts w:ascii="Times New Roman" w:hAnsi="Times New Roman" w:cs="Times New Roman"/>
          <w:b/>
        </w:rPr>
      </w:pPr>
      <w:r>
        <w:rPr>
          <w:rFonts w:ascii="Times New Roman" w:hAnsi="Times New Roman" w:cs="Times New Roman"/>
          <w:b/>
        </w:rPr>
        <w:t>16.11 Parentheses and Brackets</w:t>
      </w:r>
    </w:p>
    <w:p w14:paraId="035D9073" w14:textId="77777777" w:rsidR="00124AA9" w:rsidRDefault="00124AA9" w:rsidP="00124AA9">
      <w:pPr>
        <w:rPr>
          <w:rFonts w:ascii="Times New Roman" w:hAnsi="Times New Roman" w:cs="Times New Roman"/>
          <w:bCs/>
        </w:rPr>
      </w:pPr>
      <w:r>
        <w:rPr>
          <w:rFonts w:ascii="Times New Roman" w:hAnsi="Times New Roman" w:cs="Times New Roman"/>
          <w:bCs/>
        </w:rPr>
        <w:t xml:space="preserve">In formal linguistics terminology, the act of setting off text with any kind of punctuation—commas, </w:t>
      </w:r>
      <w:proofErr w:type="spellStart"/>
      <w:r>
        <w:rPr>
          <w:rFonts w:ascii="Times New Roman" w:hAnsi="Times New Roman" w:cs="Times New Roman"/>
          <w:bCs/>
        </w:rPr>
        <w:t>em</w:t>
      </w:r>
      <w:proofErr w:type="spellEnd"/>
      <w:r>
        <w:rPr>
          <w:rFonts w:ascii="Times New Roman" w:hAnsi="Times New Roman" w:cs="Times New Roman"/>
          <w:bCs/>
        </w:rPr>
        <w:t xml:space="preserve"> dashes, brackets, and so on—is called </w:t>
      </w:r>
      <w:r w:rsidRPr="00371E49">
        <w:rPr>
          <w:rFonts w:ascii="Times New Roman" w:hAnsi="Times New Roman" w:cs="Times New Roman"/>
          <w:bCs/>
          <w:i/>
          <w:iCs/>
        </w:rPr>
        <w:t>parenthesis</w:t>
      </w:r>
      <w:r>
        <w:rPr>
          <w:rFonts w:ascii="Times New Roman" w:hAnsi="Times New Roman" w:cs="Times New Roman"/>
          <w:bCs/>
        </w:rPr>
        <w:t xml:space="preserve">. Here, though, we are referring to the punctuation known as </w:t>
      </w:r>
      <w:r>
        <w:rPr>
          <w:rFonts w:ascii="Times New Roman" w:hAnsi="Times New Roman" w:cs="Times New Roman"/>
          <w:b/>
        </w:rPr>
        <w:t xml:space="preserve">parentheses </w:t>
      </w:r>
      <w:r>
        <w:rPr>
          <w:rFonts w:ascii="Times New Roman" w:hAnsi="Times New Roman" w:cs="Times New Roman"/>
          <w:bCs/>
        </w:rPr>
        <w:t xml:space="preserve">(the plural form of </w:t>
      </w:r>
      <w:r>
        <w:rPr>
          <w:rFonts w:ascii="Times New Roman" w:hAnsi="Times New Roman" w:cs="Times New Roman"/>
          <w:bCs/>
          <w:i/>
          <w:iCs/>
        </w:rPr>
        <w:t>parenthesis</w:t>
      </w:r>
      <w:r>
        <w:rPr>
          <w:rFonts w:ascii="Times New Roman" w:hAnsi="Times New Roman" w:cs="Times New Roman"/>
          <w:bCs/>
        </w:rPr>
        <w:t>).</w:t>
      </w:r>
    </w:p>
    <w:p w14:paraId="377B33CA" w14:textId="77777777" w:rsidR="00124AA9" w:rsidRDefault="00124AA9" w:rsidP="00124AA9">
      <w:pPr>
        <w:rPr>
          <w:rFonts w:ascii="Times New Roman" w:hAnsi="Times New Roman" w:cs="Times New Roman"/>
          <w:bCs/>
        </w:rPr>
      </w:pPr>
      <w:r>
        <w:rPr>
          <w:rFonts w:ascii="Times New Roman" w:hAnsi="Times New Roman" w:cs="Times New Roman"/>
          <w:bCs/>
        </w:rPr>
        <w:t xml:space="preserve">Parentheses add information that is as important as the text surrounding </w:t>
      </w:r>
      <w:proofErr w:type="gramStart"/>
      <w:r>
        <w:rPr>
          <w:rFonts w:ascii="Times New Roman" w:hAnsi="Times New Roman" w:cs="Times New Roman"/>
          <w:bCs/>
        </w:rPr>
        <w:t>it, and</w:t>
      </w:r>
      <w:proofErr w:type="gramEnd"/>
      <w:r>
        <w:rPr>
          <w:rFonts w:ascii="Times New Roman" w:hAnsi="Times New Roman" w:cs="Times New Roman"/>
          <w:bCs/>
        </w:rPr>
        <w:t xml:space="preserve"> set it off accordingly. If it were any less important it might become a footnote. If it were any more important, it might be set off with </w:t>
      </w:r>
      <w:proofErr w:type="spellStart"/>
      <w:r>
        <w:rPr>
          <w:rFonts w:ascii="Times New Roman" w:hAnsi="Times New Roman" w:cs="Times New Roman"/>
          <w:bCs/>
        </w:rPr>
        <w:t>em</w:t>
      </w:r>
      <w:proofErr w:type="spellEnd"/>
      <w:r>
        <w:rPr>
          <w:rFonts w:ascii="Times New Roman" w:hAnsi="Times New Roman" w:cs="Times New Roman"/>
          <w:bCs/>
        </w:rPr>
        <w:t xml:space="preserve"> dashes or commas.</w:t>
      </w:r>
    </w:p>
    <w:p w14:paraId="0C7EA613"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Cs/>
        </w:rPr>
        <w:t>Barrett, Minnesota (population 410), is the seat of Grant County.</w:t>
      </w:r>
    </w:p>
    <w:p w14:paraId="71B5EAA3" w14:textId="77777777" w:rsidR="00124AA9" w:rsidRDefault="00124AA9" w:rsidP="00124AA9">
      <w:pPr>
        <w:pStyle w:val="ListParagraph"/>
        <w:numPr>
          <w:ilvl w:val="0"/>
          <w:numId w:val="1"/>
        </w:numPr>
        <w:rPr>
          <w:rFonts w:ascii="Times New Roman" w:hAnsi="Times New Roman" w:cs="Times New Roman"/>
          <w:bCs/>
        </w:rPr>
      </w:pPr>
      <w:proofErr w:type="spellStart"/>
      <w:r>
        <w:rPr>
          <w:rFonts w:ascii="Times New Roman" w:hAnsi="Times New Roman" w:cs="Times New Roman"/>
          <w:bCs/>
        </w:rPr>
        <w:t>Naoma</w:t>
      </w:r>
      <w:proofErr w:type="spellEnd"/>
      <w:r>
        <w:rPr>
          <w:rFonts w:ascii="Times New Roman" w:hAnsi="Times New Roman" w:cs="Times New Roman"/>
          <w:bCs/>
        </w:rPr>
        <w:t xml:space="preserve"> Barrett (nee Hopkins) was born in 1910.</w:t>
      </w:r>
    </w:p>
    <w:p w14:paraId="6AF750D8"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Cs/>
        </w:rPr>
        <w:t>The National Aeronautics and Space Administration (NASA) wants to land people on Mars.</w:t>
      </w:r>
    </w:p>
    <w:p w14:paraId="2CE56262"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Cs/>
        </w:rPr>
        <w:t>LOL (an acronym for Laugh Out Loud) has spawned the word “</w:t>
      </w:r>
      <w:proofErr w:type="spellStart"/>
      <w:r>
        <w:rPr>
          <w:rFonts w:ascii="Times New Roman" w:hAnsi="Times New Roman" w:cs="Times New Roman"/>
          <w:bCs/>
        </w:rPr>
        <w:t>lulz</w:t>
      </w:r>
      <w:proofErr w:type="spellEnd"/>
      <w:r>
        <w:rPr>
          <w:rFonts w:ascii="Times New Roman" w:hAnsi="Times New Roman" w:cs="Times New Roman"/>
          <w:bCs/>
        </w:rPr>
        <w:t>,” which are what you feel when you do something pointless for fun.</w:t>
      </w:r>
    </w:p>
    <w:p w14:paraId="76FC2370"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Cs/>
        </w:rPr>
        <w:t>My cats (Whopper and Bianca) have very different personalities.</w:t>
      </w:r>
    </w:p>
    <w:p w14:paraId="41E877B9" w14:textId="77777777" w:rsidR="00124AA9" w:rsidRDefault="00124AA9" w:rsidP="00124AA9">
      <w:pPr>
        <w:rPr>
          <w:rFonts w:ascii="Times New Roman" w:hAnsi="Times New Roman" w:cs="Times New Roman"/>
          <w:bCs/>
        </w:rPr>
      </w:pPr>
      <w:r>
        <w:rPr>
          <w:rFonts w:ascii="Times New Roman" w:hAnsi="Times New Roman" w:cs="Times New Roman"/>
          <w:bCs/>
        </w:rPr>
        <w:t>Parentheses can also be used to enclose meta-commentary or thoughts on what was just written.</w:t>
      </w:r>
    </w:p>
    <w:p w14:paraId="0E45CDC0" w14:textId="77777777" w:rsidR="00124AA9" w:rsidRPr="00371E49" w:rsidRDefault="00124AA9" w:rsidP="00124AA9">
      <w:pPr>
        <w:pStyle w:val="ListParagraph"/>
        <w:numPr>
          <w:ilvl w:val="0"/>
          <w:numId w:val="1"/>
        </w:numPr>
        <w:rPr>
          <w:rFonts w:ascii="Times New Roman" w:hAnsi="Times New Roman" w:cs="Times New Roman"/>
          <w:b/>
        </w:rPr>
      </w:pPr>
      <w:r>
        <w:rPr>
          <w:rFonts w:ascii="Times New Roman" w:hAnsi="Times New Roman" w:cs="Times New Roman"/>
          <w:bCs/>
        </w:rPr>
        <w:t>I fear the end of the manuscript (for without its misery, I shall have nothing to fight against).</w:t>
      </w:r>
    </w:p>
    <w:p w14:paraId="26F2F48D" w14:textId="77777777" w:rsidR="00124AA9" w:rsidRPr="00371E49" w:rsidRDefault="00124AA9" w:rsidP="00124AA9">
      <w:pPr>
        <w:pStyle w:val="ListParagraph"/>
        <w:numPr>
          <w:ilvl w:val="0"/>
          <w:numId w:val="1"/>
        </w:numPr>
        <w:rPr>
          <w:rFonts w:ascii="Times New Roman" w:hAnsi="Times New Roman" w:cs="Times New Roman"/>
          <w:b/>
        </w:rPr>
      </w:pPr>
      <w:r>
        <w:rPr>
          <w:rFonts w:ascii="Times New Roman" w:hAnsi="Times New Roman" w:cs="Times New Roman"/>
          <w:bCs/>
        </w:rPr>
        <w:t>Carpenters built me a porch, which I could have done myself (if I weren’t busy).</w:t>
      </w:r>
    </w:p>
    <w:p w14:paraId="519C88BB" w14:textId="77777777" w:rsidR="00124AA9" w:rsidRDefault="00124AA9" w:rsidP="00124AA9">
      <w:pPr>
        <w:rPr>
          <w:rFonts w:ascii="Times New Roman" w:hAnsi="Times New Roman" w:cs="Times New Roman"/>
          <w:bCs/>
        </w:rPr>
      </w:pPr>
      <w:r>
        <w:rPr>
          <w:rFonts w:ascii="Times New Roman" w:hAnsi="Times New Roman" w:cs="Times New Roman"/>
          <w:b/>
        </w:rPr>
        <w:t xml:space="preserve">Square brackets </w:t>
      </w:r>
      <w:r>
        <w:rPr>
          <w:rFonts w:ascii="Times New Roman" w:hAnsi="Times New Roman" w:cs="Times New Roman"/>
          <w:bCs/>
        </w:rPr>
        <w:t>are used to add something not originally in a quote. As shown at the end of section of section 16.10 on quotation marks, we can use them around an ellipsis to show we elided the text.</w:t>
      </w:r>
    </w:p>
    <w:p w14:paraId="7D366105" w14:textId="77777777" w:rsidR="00124AA9" w:rsidRDefault="00124AA9" w:rsidP="00124AA9">
      <w:pPr>
        <w:rPr>
          <w:rFonts w:ascii="Times New Roman" w:hAnsi="Times New Roman" w:cs="Times New Roman"/>
          <w:bCs/>
        </w:rPr>
      </w:pPr>
      <w:r>
        <w:rPr>
          <w:rFonts w:ascii="Times New Roman" w:hAnsi="Times New Roman" w:cs="Times New Roman"/>
          <w:bCs/>
        </w:rPr>
        <w:t>We can also use square brackets to restate and clarify. If, for example, you have a quote that is not altogether clear (perhaps because the referent is in part of the text you will not be including), you can use brackets to replace the pronoun with the referent. You can also add words that you know will help the reader understand without changing the overall effect of the original writer’s words.</w:t>
      </w:r>
    </w:p>
    <w:p w14:paraId="2A34FD05"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
        </w:rPr>
        <w:t xml:space="preserve">Original: </w:t>
      </w:r>
      <w:r>
        <w:rPr>
          <w:rFonts w:ascii="Times New Roman" w:hAnsi="Times New Roman" w:cs="Times New Roman"/>
          <w:bCs/>
        </w:rPr>
        <w:t>The Nobel Prize was awarded “in recognition of her services in the advancement of chemistry by the discovery of the elements radium and polonium.”</w:t>
      </w:r>
    </w:p>
    <w:p w14:paraId="4DDB7A90"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
        </w:rPr>
        <w:t>Edited:</w:t>
      </w:r>
      <w:r>
        <w:rPr>
          <w:rFonts w:ascii="Times New Roman" w:hAnsi="Times New Roman" w:cs="Times New Roman"/>
          <w:bCs/>
        </w:rPr>
        <w:t xml:space="preserve"> The Nobel Prize was awarded “in recognition of [Curie’s] services in the advancement of chemistry by the discovery of the elements radium and polonium.”</w:t>
      </w:r>
    </w:p>
    <w:p w14:paraId="77F9C6AB"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
        </w:rPr>
        <w:t>Original:</w:t>
      </w:r>
      <w:r>
        <w:rPr>
          <w:rFonts w:ascii="Times New Roman" w:hAnsi="Times New Roman" w:cs="Times New Roman"/>
          <w:bCs/>
        </w:rPr>
        <w:t xml:space="preserve"> “I told him I wouldn’t do the movie. No way.”</w:t>
      </w:r>
    </w:p>
    <w:p w14:paraId="44477E97"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
        </w:rPr>
        <w:t>Edited:</w:t>
      </w:r>
      <w:r>
        <w:rPr>
          <w:rFonts w:ascii="Times New Roman" w:hAnsi="Times New Roman" w:cs="Times New Roman"/>
          <w:bCs/>
        </w:rPr>
        <w:t xml:space="preserve"> I told [Spielberg] I wouldn’t do the movie. No way.”</w:t>
      </w:r>
    </w:p>
    <w:p w14:paraId="05D03310"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
        </w:rPr>
        <w:t>Original:</w:t>
      </w:r>
      <w:r>
        <w:rPr>
          <w:rFonts w:ascii="Times New Roman" w:hAnsi="Times New Roman" w:cs="Times New Roman"/>
          <w:bCs/>
        </w:rPr>
        <w:t xml:space="preserve"> “Goldfish often develop bacterial infections.”</w:t>
      </w:r>
    </w:p>
    <w:p w14:paraId="1F4395E0"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
        </w:rPr>
        <w:t>Edited:</w:t>
      </w:r>
      <w:r>
        <w:rPr>
          <w:rFonts w:ascii="Times New Roman" w:hAnsi="Times New Roman" w:cs="Times New Roman"/>
          <w:bCs/>
        </w:rPr>
        <w:t xml:space="preserve"> “Goldfish [kept in unclean tanks] often develop bacterial infections.”</w:t>
      </w:r>
    </w:p>
    <w:p w14:paraId="7ED97A87" w14:textId="77777777" w:rsidR="00124AA9" w:rsidRDefault="00124AA9" w:rsidP="00124AA9">
      <w:pPr>
        <w:rPr>
          <w:rFonts w:ascii="Times New Roman" w:hAnsi="Times New Roman" w:cs="Times New Roman"/>
          <w:bCs/>
        </w:rPr>
      </w:pPr>
      <w:r>
        <w:rPr>
          <w:rFonts w:ascii="Times New Roman" w:hAnsi="Times New Roman" w:cs="Times New Roman"/>
          <w:bCs/>
        </w:rPr>
        <w:t>If parentheses or brackets appear at the end of a sentence, terminating punctuation—period, question mark, or exclamation point—goes outside them.</w:t>
      </w:r>
    </w:p>
    <w:p w14:paraId="783E8A2C" w14:textId="77777777" w:rsidR="00124AA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Cs/>
        </w:rPr>
        <w:t>We left the party early (which was just as well, as the electricity went out later).</w:t>
      </w:r>
    </w:p>
    <w:p w14:paraId="1247A104" w14:textId="77777777" w:rsidR="00124AA9" w:rsidRPr="00371E49" w:rsidRDefault="00124AA9" w:rsidP="00124AA9">
      <w:pPr>
        <w:pStyle w:val="ListParagraph"/>
        <w:numPr>
          <w:ilvl w:val="0"/>
          <w:numId w:val="1"/>
        </w:numPr>
        <w:rPr>
          <w:rFonts w:ascii="Times New Roman" w:hAnsi="Times New Roman" w:cs="Times New Roman"/>
          <w:bCs/>
        </w:rPr>
      </w:pPr>
      <w:r>
        <w:rPr>
          <w:rFonts w:ascii="Times New Roman" w:hAnsi="Times New Roman" w:cs="Times New Roman"/>
          <w:bCs/>
        </w:rPr>
        <w:t>Can you buy me two pounds of apples (preferably the Gala variety)?</w:t>
      </w:r>
    </w:p>
    <w:p w14:paraId="60A862EE" w14:textId="77777777" w:rsidR="00124AA9" w:rsidRDefault="00124AA9" w:rsidP="007E7AD2">
      <w:pPr>
        <w:rPr>
          <w:rFonts w:ascii="Times New Roman" w:hAnsi="Times New Roman" w:cs="Times New Roman"/>
        </w:rPr>
      </w:pPr>
    </w:p>
    <w:p w14:paraId="3437417E" w14:textId="19942824" w:rsidR="00B577EA" w:rsidRDefault="00000000"/>
    <w:p w14:paraId="63D4ABF1" w14:textId="70D52599" w:rsidR="007F5190" w:rsidRDefault="007F5190"/>
    <w:p w14:paraId="3C1051BF" w14:textId="591CED45" w:rsidR="007F5190" w:rsidRDefault="007F5190"/>
    <w:p w14:paraId="45C74496" w14:textId="089F0424" w:rsidR="007F5190" w:rsidRDefault="007F5190"/>
    <w:p w14:paraId="576E7DCB" w14:textId="44DCAEBC" w:rsidR="007F5190" w:rsidRDefault="007F5190"/>
    <w:p w14:paraId="612841E7" w14:textId="6075326D" w:rsidR="007F5190" w:rsidRDefault="007F5190"/>
    <w:p w14:paraId="0B1C74F0" w14:textId="5DBEDFE5" w:rsidR="007F5190" w:rsidRDefault="007F5190"/>
    <w:p w14:paraId="7EA043AE" w14:textId="65517533" w:rsidR="007F5190" w:rsidRDefault="007F5190"/>
    <w:p w14:paraId="010A23A3" w14:textId="7D05CC39" w:rsidR="007F5190" w:rsidRDefault="007F5190"/>
    <w:p w14:paraId="6278A6C2" w14:textId="49A25630" w:rsidR="007F5190" w:rsidRDefault="007F5190"/>
    <w:p w14:paraId="73D156FC" w14:textId="410302CC" w:rsidR="007F5190" w:rsidRDefault="007F5190"/>
    <w:p w14:paraId="2F9856F7" w14:textId="77777777" w:rsidR="007F5190" w:rsidRPr="007F5190" w:rsidRDefault="007F5190" w:rsidP="007F5190">
      <w:pPr>
        <w:tabs>
          <w:tab w:val="left" w:pos="4950"/>
        </w:tabs>
        <w:jc w:val="center"/>
        <w:rPr>
          <w:rFonts w:ascii="Times New Roman" w:hAnsi="Times New Roman" w:cs="Times New Roman"/>
          <w:b/>
          <w:i/>
          <w:iCs/>
        </w:rPr>
      </w:pPr>
      <w:r w:rsidRPr="007F5190">
        <w:rPr>
          <w:rFonts w:ascii="Times New Roman" w:hAnsi="Times New Roman" w:cs="Times New Roman"/>
          <w:b/>
        </w:rPr>
        <w:lastRenderedPageBreak/>
        <w:t xml:space="preserve">English Language Arts: </w:t>
      </w:r>
      <w:r w:rsidRPr="007F5190">
        <w:rPr>
          <w:rFonts w:ascii="Times New Roman" w:hAnsi="Times New Roman" w:cs="Times New Roman"/>
          <w:b/>
          <w:i/>
          <w:iCs/>
        </w:rPr>
        <w:t>A Learning Support on Using Parentheses</w:t>
      </w:r>
    </w:p>
    <w:p w14:paraId="024D1115" w14:textId="77777777" w:rsidR="007F5190" w:rsidRPr="007F5190" w:rsidRDefault="007F5190" w:rsidP="007F5190">
      <w:pPr>
        <w:rPr>
          <w:rFonts w:ascii="Times New Roman" w:hAnsi="Times New Roman" w:cs="Times New Roman"/>
        </w:rPr>
      </w:pPr>
      <w:r w:rsidRPr="007F5190">
        <w:rPr>
          <w:rFonts w:ascii="Times New Roman" w:hAnsi="Times New Roman" w:cs="Times New Roman"/>
          <w:b/>
        </w:rPr>
        <w:t xml:space="preserve">Excerpted from: </w:t>
      </w:r>
      <w:r w:rsidRPr="007F5190">
        <w:rPr>
          <w:rFonts w:ascii="Times New Roman" w:hAnsi="Times New Roman" w:cs="Times New Roman"/>
        </w:rPr>
        <w:t xml:space="preserve">Brians, Paul. </w:t>
      </w:r>
      <w:r w:rsidRPr="007F5190">
        <w:rPr>
          <w:rFonts w:ascii="Times New Roman" w:hAnsi="Times New Roman" w:cs="Times New Roman"/>
          <w:i/>
        </w:rPr>
        <w:t>Common Errors in English Usage</w:t>
      </w:r>
      <w:r w:rsidRPr="007F5190">
        <w:rPr>
          <w:rFonts w:ascii="Times New Roman" w:hAnsi="Times New Roman" w:cs="Times New Roman"/>
        </w:rPr>
        <w:t>. Sherwood, OR: William James &amp; Co., 2013.</w:t>
      </w:r>
    </w:p>
    <w:p w14:paraId="619513D1" w14:textId="77777777" w:rsidR="007F5190" w:rsidRPr="007F5190" w:rsidRDefault="007F5190" w:rsidP="007F5190">
      <w:pPr>
        <w:rPr>
          <w:rFonts w:ascii="Times New Roman" w:hAnsi="Times New Roman" w:cs="Times New Roman"/>
        </w:rPr>
      </w:pPr>
    </w:p>
    <w:p w14:paraId="2F2613D1" w14:textId="77777777" w:rsidR="007F5190" w:rsidRPr="007F5190" w:rsidRDefault="007F5190" w:rsidP="007F5190">
      <w:pPr>
        <w:textAlignment w:val="baseline"/>
        <w:rPr>
          <w:rFonts w:ascii="Times New Roman" w:hAnsi="Times New Roman" w:cs="Times New Roman"/>
          <w:sz w:val="18"/>
          <w:szCs w:val="18"/>
        </w:rPr>
      </w:pPr>
      <w:r w:rsidRPr="007F5190">
        <w:rPr>
          <w:rFonts w:ascii="Times New Roman" w:hAnsi="Times New Roman" w:cs="Times New Roman"/>
          <w:b/>
          <w:bCs/>
        </w:rPr>
        <w:t>parentheses: </w:t>
      </w:r>
      <w:r w:rsidRPr="007F5190">
        <w:rPr>
          <w:rFonts w:ascii="Times New Roman" w:hAnsi="Times New Roman" w:cs="Times New Roman"/>
        </w:rPr>
        <w:t>The most common error in using parenthesis marks (besides using them too much) is to forget to enclose the parenthetical material with a final, closing parenthesis mark. The second most common is to place concluding punctuation incorrectly. The simplest sort of example is one in which the entire sentence is enclosed in parentheses. (Most people understand that the final punctuation must remain inside the closing parenthesis mark, like this.) More troublesome are sentences in which only a clause or phrase is enclosed in parentheses. Normally a sentence’s final punctuation mark—whether period, exclamation point, or question mark—goes outside such a parenthesis (like this). However, if the material inside the parenthesis requires a concluding punctuation mark like an exclamation point or question mark (but not a period!), that mark is placed inside the closing mark even though another mark is outside it. This latter sort of thing is awkward, however, and best avoided if you can help it. </w:t>
      </w:r>
    </w:p>
    <w:p w14:paraId="62D31011" w14:textId="77777777" w:rsidR="007F5190" w:rsidRPr="007F5190" w:rsidRDefault="007F5190" w:rsidP="007F5190">
      <w:pPr>
        <w:ind w:firstLine="720"/>
        <w:textAlignment w:val="baseline"/>
        <w:rPr>
          <w:rFonts w:ascii="Times New Roman" w:hAnsi="Times New Roman" w:cs="Times New Roman"/>
          <w:sz w:val="18"/>
          <w:szCs w:val="18"/>
        </w:rPr>
      </w:pPr>
      <w:r w:rsidRPr="007F5190">
        <w:rPr>
          <w:rFonts w:ascii="Times New Roman" w:hAnsi="Times New Roman" w:cs="Times New Roman"/>
        </w:rPr>
        <w:t>For some reason, many writers have begun to omit the space before a parenthetic page citation, like </w:t>
      </w:r>
    </w:p>
    <w:p w14:paraId="561C3F88" w14:textId="77777777" w:rsidR="007F5190" w:rsidRPr="007F5190" w:rsidRDefault="007F5190" w:rsidP="007F5190">
      <w:pPr>
        <w:textAlignment w:val="baseline"/>
        <w:rPr>
          <w:rFonts w:ascii="Times New Roman" w:hAnsi="Times New Roman" w:cs="Times New Roman"/>
          <w:sz w:val="18"/>
          <w:szCs w:val="18"/>
        </w:rPr>
      </w:pPr>
      <w:r w:rsidRPr="007F5190">
        <w:rPr>
          <w:rFonts w:ascii="Times New Roman" w:hAnsi="Times New Roman" w:cs="Times New Roman"/>
        </w:rPr>
        <w:t>this:(p. 17). Always preserve the space, like this: (p.17). </w:t>
      </w:r>
    </w:p>
    <w:p w14:paraId="14BE18B4" w14:textId="77777777" w:rsidR="007F5190" w:rsidRPr="007F5190" w:rsidRDefault="007F5190" w:rsidP="007F5190">
      <w:pPr>
        <w:rPr>
          <w:rFonts w:ascii="Times New Roman" w:hAnsi="Times New Roman" w:cs="Times New Roman"/>
        </w:rPr>
      </w:pPr>
    </w:p>
    <w:p w14:paraId="2B8F32B0" w14:textId="77777777" w:rsidR="007F5190" w:rsidRPr="00C869E6" w:rsidRDefault="007F5190"/>
    <w:sectPr w:rsidR="007F5190"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109F4"/>
    <w:multiLevelType w:val="hybridMultilevel"/>
    <w:tmpl w:val="851CEBCA"/>
    <w:lvl w:ilvl="0" w:tplc="6E2A9FAE">
      <w:start w:val="16"/>
      <w:numFmt w:val="bullet"/>
      <w:lvlText w:val=""/>
      <w:lvlJc w:val="left"/>
      <w:pPr>
        <w:ind w:left="1800" w:hanging="360"/>
      </w:pPr>
      <w:rPr>
        <w:rFonts w:ascii="Symbol" w:eastAsiaTheme="minorHAns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57231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AD2"/>
    <w:rsid w:val="00124AA9"/>
    <w:rsid w:val="0038015A"/>
    <w:rsid w:val="003C3935"/>
    <w:rsid w:val="00410E3E"/>
    <w:rsid w:val="00422E10"/>
    <w:rsid w:val="004645DC"/>
    <w:rsid w:val="007E7AD2"/>
    <w:rsid w:val="007F5190"/>
    <w:rsid w:val="00993C25"/>
    <w:rsid w:val="00A716EA"/>
    <w:rsid w:val="00A841D5"/>
    <w:rsid w:val="00A901AC"/>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AF686"/>
  <w15:chartTrackingRefBased/>
  <w15:docId w15:val="{89ED9B3F-9DC7-CB4F-B308-1E604AD56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E7AD2"/>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4A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633</Words>
  <Characters>3609</Characters>
  <Application>Microsoft Office Word</Application>
  <DocSecurity>0</DocSecurity>
  <Lines>30</Lines>
  <Paragraphs>8</Paragraphs>
  <ScaleCrop>false</ScaleCrop>
  <Company>Mark's Text Terminal</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8</cp:revision>
  <dcterms:created xsi:type="dcterms:W3CDTF">2018-05-22T12:48:00Z</dcterms:created>
  <dcterms:modified xsi:type="dcterms:W3CDTF">2024-01-11T12:47:00Z</dcterms:modified>
</cp:coreProperties>
</file>