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71A60B" w14:textId="7C7469F3" w:rsidR="007E7AD2" w:rsidRPr="00A841D5" w:rsidRDefault="007E7AD2" w:rsidP="007E7AD2">
      <w:pPr>
        <w:jc w:val="center"/>
        <w:rPr>
          <w:rFonts w:ascii="Times New Roman" w:hAnsi="Times New Roman" w:cs="Times New Roman"/>
          <w:i/>
          <w:iCs/>
        </w:rPr>
      </w:pPr>
      <w:r w:rsidRPr="004645DC">
        <w:rPr>
          <w:rFonts w:ascii="Times New Roman" w:hAnsi="Times New Roman" w:cs="Times New Roman"/>
          <w:b/>
        </w:rPr>
        <w:t>English Language Arts</w:t>
      </w:r>
      <w:r w:rsidR="00BD2C6C">
        <w:rPr>
          <w:rFonts w:ascii="Times New Roman" w:hAnsi="Times New Roman" w:cs="Times New Roman"/>
          <w:b/>
        </w:rPr>
        <w:t xml:space="preserve">: </w:t>
      </w:r>
      <w:r w:rsidR="00BD2C6C" w:rsidRPr="00BD2C6C">
        <w:rPr>
          <w:rFonts w:ascii="Times New Roman" w:hAnsi="Times New Roman" w:cs="Times New Roman"/>
          <w:b/>
          <w:i/>
          <w:iCs/>
        </w:rPr>
        <w:t>Using</w:t>
      </w:r>
      <w:r w:rsidR="00BD2C6C">
        <w:rPr>
          <w:rFonts w:ascii="Times New Roman" w:hAnsi="Times New Roman" w:cs="Times New Roman"/>
          <w:b/>
        </w:rPr>
        <w:t xml:space="preserve"> </w:t>
      </w:r>
      <w:r w:rsidR="00744054">
        <w:rPr>
          <w:rFonts w:ascii="Times New Roman" w:hAnsi="Times New Roman" w:cs="Times New Roman"/>
          <w:b/>
          <w:i/>
          <w:iCs/>
        </w:rPr>
        <w:t>Colon</w:t>
      </w:r>
      <w:r w:rsidR="00BD2C6C">
        <w:rPr>
          <w:rFonts w:ascii="Times New Roman" w:hAnsi="Times New Roman" w:cs="Times New Roman"/>
          <w:b/>
          <w:i/>
          <w:iCs/>
        </w:rPr>
        <w:t>s</w:t>
      </w:r>
      <w:r w:rsidR="00744054">
        <w:rPr>
          <w:rFonts w:ascii="Times New Roman" w:hAnsi="Times New Roman" w:cs="Times New Roman"/>
          <w:b/>
          <w:i/>
          <w:iCs/>
        </w:rPr>
        <w:t xml:space="preserve"> and Semicolon</w:t>
      </w:r>
      <w:r w:rsidR="00BD2C6C">
        <w:rPr>
          <w:rFonts w:ascii="Times New Roman" w:hAnsi="Times New Roman" w:cs="Times New Roman"/>
          <w:b/>
          <w:i/>
          <w:iCs/>
        </w:rPr>
        <w:t>s Learning Support</w:t>
      </w:r>
    </w:p>
    <w:p w14:paraId="3A539992" w14:textId="1831008D" w:rsidR="007E7AD2" w:rsidRDefault="007E7AD2" w:rsidP="007E7AD2">
      <w:pPr>
        <w:rPr>
          <w:rFonts w:ascii="Times New Roman" w:hAnsi="Times New Roman" w:cs="Times New Roman"/>
        </w:rPr>
      </w:pPr>
      <w:r>
        <w:rPr>
          <w:rFonts w:ascii="Times New Roman" w:hAnsi="Times New Roman" w:cs="Times New Roman"/>
          <w:b/>
        </w:rPr>
        <w:t xml:space="preserve">Excerpted from: </w:t>
      </w:r>
      <w:r>
        <w:rPr>
          <w:rFonts w:ascii="Times New Roman" w:hAnsi="Times New Roman" w:cs="Times New Roman"/>
        </w:rPr>
        <w:t xml:space="preserve">Barrett, Grant. </w:t>
      </w:r>
      <w:r w:rsidRPr="00876471">
        <w:rPr>
          <w:rFonts w:ascii="Times New Roman" w:hAnsi="Times New Roman" w:cs="Times New Roman"/>
          <w:i/>
        </w:rPr>
        <w:t>Perfect English Grammar: The Indispensable Guide to Excellent Writing and Speaking</w:t>
      </w:r>
      <w:r>
        <w:rPr>
          <w:rFonts w:ascii="Times New Roman" w:hAnsi="Times New Roman" w:cs="Times New Roman"/>
        </w:rPr>
        <w:t xml:space="preserve">. Berkeley: </w:t>
      </w:r>
      <w:proofErr w:type="spellStart"/>
      <w:r>
        <w:rPr>
          <w:rFonts w:ascii="Times New Roman" w:hAnsi="Times New Roman" w:cs="Times New Roman"/>
        </w:rPr>
        <w:t>Zephyros</w:t>
      </w:r>
      <w:proofErr w:type="spellEnd"/>
      <w:r>
        <w:rPr>
          <w:rFonts w:ascii="Times New Roman" w:hAnsi="Times New Roman" w:cs="Times New Roman"/>
        </w:rPr>
        <w:t xml:space="preserve"> Press, 2016.</w:t>
      </w:r>
    </w:p>
    <w:p w14:paraId="2AEECCC2" w14:textId="2631F669" w:rsidR="00744054" w:rsidRDefault="00744054" w:rsidP="007E7AD2">
      <w:pPr>
        <w:rPr>
          <w:rFonts w:ascii="Times New Roman" w:hAnsi="Times New Roman" w:cs="Times New Roman"/>
        </w:rPr>
      </w:pPr>
    </w:p>
    <w:p w14:paraId="18F3059B" w14:textId="77777777" w:rsidR="00744054" w:rsidRDefault="00744054" w:rsidP="00744054">
      <w:pPr>
        <w:rPr>
          <w:rFonts w:ascii="Times New Roman" w:hAnsi="Times New Roman" w:cs="Times New Roman"/>
          <w:b/>
        </w:rPr>
      </w:pPr>
      <w:r>
        <w:rPr>
          <w:rFonts w:ascii="Times New Roman" w:hAnsi="Times New Roman" w:cs="Times New Roman"/>
          <w:b/>
        </w:rPr>
        <w:t>16.5 Colon</w:t>
      </w:r>
    </w:p>
    <w:p w14:paraId="3E2ACCB9" w14:textId="77777777" w:rsidR="00744054" w:rsidRDefault="00744054" w:rsidP="00744054">
      <w:pPr>
        <w:rPr>
          <w:rFonts w:ascii="Times New Roman" w:hAnsi="Times New Roman" w:cs="Times New Roman"/>
        </w:rPr>
      </w:pPr>
      <w:r>
        <w:rPr>
          <w:rFonts w:ascii="Times New Roman" w:hAnsi="Times New Roman" w:cs="Times New Roman"/>
        </w:rPr>
        <w:t>Colons are hard to use well. Many writers can make it through their entire careers without ever truly needing a colon. Yet, once you know how to use them, you’ll find they fit naturally into your writing. Use only one space after a colon unless you’re using a typewriter.</w:t>
      </w:r>
    </w:p>
    <w:p w14:paraId="0AFC9EA4" w14:textId="77777777" w:rsidR="00744054" w:rsidRDefault="00744054" w:rsidP="00744054">
      <w:pPr>
        <w:rPr>
          <w:rFonts w:ascii="Times New Roman" w:hAnsi="Times New Roman" w:cs="Times New Roman"/>
        </w:rPr>
      </w:pPr>
      <w:r>
        <w:rPr>
          <w:rFonts w:ascii="Times New Roman" w:hAnsi="Times New Roman" w:cs="Times New Roman"/>
        </w:rPr>
        <w:t>Colons are frequently used in the salutations of form letters:</w:t>
      </w:r>
    </w:p>
    <w:p w14:paraId="185EAD5B" w14:textId="77777777" w:rsidR="00744054" w:rsidRPr="004B33D0" w:rsidRDefault="00744054" w:rsidP="00744054">
      <w:pPr>
        <w:pStyle w:val="ListParagraph"/>
        <w:numPr>
          <w:ilvl w:val="0"/>
          <w:numId w:val="1"/>
        </w:numPr>
        <w:rPr>
          <w:rFonts w:ascii="Times New Roman" w:hAnsi="Times New Roman" w:cs="Times New Roman"/>
          <w:b/>
        </w:rPr>
      </w:pPr>
      <w:r w:rsidRPr="004B33D0">
        <w:rPr>
          <w:rFonts w:ascii="Times New Roman" w:hAnsi="Times New Roman" w:cs="Times New Roman"/>
        </w:rPr>
        <w:t>Dear Sir:</w:t>
      </w:r>
    </w:p>
    <w:p w14:paraId="032D433F" w14:textId="77777777" w:rsidR="00744054" w:rsidRPr="004B33D0" w:rsidRDefault="00744054" w:rsidP="00744054">
      <w:pPr>
        <w:pStyle w:val="ListParagraph"/>
        <w:numPr>
          <w:ilvl w:val="0"/>
          <w:numId w:val="1"/>
        </w:numPr>
        <w:rPr>
          <w:rFonts w:ascii="Times New Roman" w:hAnsi="Times New Roman" w:cs="Times New Roman"/>
          <w:b/>
        </w:rPr>
      </w:pPr>
      <w:r w:rsidRPr="004B33D0">
        <w:rPr>
          <w:rFonts w:ascii="Times New Roman" w:hAnsi="Times New Roman" w:cs="Times New Roman"/>
        </w:rPr>
        <w:t>To whom it concerns:</w:t>
      </w:r>
    </w:p>
    <w:p w14:paraId="7A796A6D" w14:textId="77777777" w:rsidR="00744054" w:rsidRDefault="00744054" w:rsidP="00744054">
      <w:pPr>
        <w:rPr>
          <w:rFonts w:ascii="Times New Roman" w:hAnsi="Times New Roman" w:cs="Times New Roman"/>
        </w:rPr>
      </w:pPr>
      <w:r>
        <w:rPr>
          <w:rFonts w:ascii="Times New Roman" w:hAnsi="Times New Roman" w:cs="Times New Roman"/>
        </w:rPr>
        <w:t>Colons can introduce a series. But he careful: there’s a common wrong way to do it. The right way is when what comes before the colon is an independent clause. The wrong way is when what comes before the colon is a dependent clause.</w:t>
      </w:r>
    </w:p>
    <w:p w14:paraId="1EF4CDB0" w14:textId="77777777" w:rsidR="00744054" w:rsidRPr="004D441E" w:rsidRDefault="00744054" w:rsidP="00744054">
      <w:pPr>
        <w:pStyle w:val="ListParagraph"/>
        <w:numPr>
          <w:ilvl w:val="0"/>
          <w:numId w:val="1"/>
        </w:numPr>
        <w:rPr>
          <w:rFonts w:ascii="Times New Roman" w:hAnsi="Times New Roman" w:cs="Times New Roman"/>
          <w:b/>
        </w:rPr>
      </w:pPr>
      <w:r>
        <w:rPr>
          <w:rFonts w:ascii="Times New Roman" w:hAnsi="Times New Roman" w:cs="Times New Roman"/>
          <w:b/>
        </w:rPr>
        <w:t xml:space="preserve">Wrong: </w:t>
      </w:r>
      <w:r>
        <w:rPr>
          <w:rFonts w:ascii="Times New Roman" w:hAnsi="Times New Roman" w:cs="Times New Roman"/>
        </w:rPr>
        <w:t>The store had: apples, bananas, and oranges.</w:t>
      </w:r>
    </w:p>
    <w:p w14:paraId="3083ADAF" w14:textId="77777777" w:rsidR="00744054" w:rsidRPr="004D441E" w:rsidRDefault="00744054" w:rsidP="00744054">
      <w:pPr>
        <w:pStyle w:val="ListParagraph"/>
        <w:numPr>
          <w:ilvl w:val="0"/>
          <w:numId w:val="1"/>
        </w:numPr>
        <w:rPr>
          <w:rFonts w:ascii="Times New Roman" w:hAnsi="Times New Roman" w:cs="Times New Roman"/>
          <w:b/>
        </w:rPr>
      </w:pPr>
      <w:r>
        <w:rPr>
          <w:rFonts w:ascii="Times New Roman" w:hAnsi="Times New Roman" w:cs="Times New Roman"/>
          <w:b/>
        </w:rPr>
        <w:t xml:space="preserve">Right: </w:t>
      </w:r>
      <w:r>
        <w:rPr>
          <w:rFonts w:ascii="Times New Roman" w:hAnsi="Times New Roman" w:cs="Times New Roman"/>
        </w:rPr>
        <w:t>The store had three kinds of fruit: apples, bananas, and oranges.</w:t>
      </w:r>
    </w:p>
    <w:p w14:paraId="46AAD6C2" w14:textId="77777777" w:rsidR="00744054" w:rsidRDefault="00744054" w:rsidP="00744054">
      <w:pPr>
        <w:rPr>
          <w:rFonts w:ascii="Times New Roman" w:hAnsi="Times New Roman" w:cs="Times New Roman"/>
        </w:rPr>
      </w:pPr>
      <w:r>
        <w:rPr>
          <w:rFonts w:ascii="Times New Roman" w:hAnsi="Times New Roman" w:cs="Times New Roman"/>
        </w:rPr>
        <w:t>Colons are also used to connect two clauses where the first one explains or is the logical follow-up to the second one. We don’t capitalize the first letter after the colon unless the colon introduces a series of sentences and not just an independent clause.</w:t>
      </w:r>
    </w:p>
    <w:p w14:paraId="22FDB58F" w14:textId="77777777" w:rsidR="00744054" w:rsidRPr="007E308E" w:rsidRDefault="00744054" w:rsidP="00744054">
      <w:pPr>
        <w:pStyle w:val="ListParagraph"/>
        <w:numPr>
          <w:ilvl w:val="0"/>
          <w:numId w:val="1"/>
        </w:numPr>
        <w:rPr>
          <w:rFonts w:ascii="Times New Roman" w:hAnsi="Times New Roman" w:cs="Times New Roman"/>
          <w:b/>
        </w:rPr>
      </w:pPr>
      <w:r>
        <w:rPr>
          <w:rFonts w:ascii="Times New Roman" w:hAnsi="Times New Roman" w:cs="Times New Roman"/>
        </w:rPr>
        <w:t>Perhaps the wolf will make a comeback: rangers in Yosemite National Park report a huge uptick in sightings.</w:t>
      </w:r>
    </w:p>
    <w:p w14:paraId="7A2AE3B2" w14:textId="77777777" w:rsidR="00744054" w:rsidRPr="007E308E" w:rsidRDefault="00744054" w:rsidP="00744054">
      <w:pPr>
        <w:pStyle w:val="ListParagraph"/>
        <w:numPr>
          <w:ilvl w:val="0"/>
          <w:numId w:val="1"/>
        </w:numPr>
        <w:rPr>
          <w:rFonts w:ascii="Times New Roman" w:hAnsi="Times New Roman" w:cs="Times New Roman"/>
          <w:b/>
        </w:rPr>
      </w:pPr>
      <w:r>
        <w:rPr>
          <w:rFonts w:ascii="Times New Roman" w:hAnsi="Times New Roman" w:cs="Times New Roman"/>
        </w:rPr>
        <w:t>Their magic tricks were amazing: First they made each other float. Then they recited the phone numbers of everyone in the first row. Finally, they not only sawed a lady in half, but they made her legs walk off the stage by themselves.</w:t>
      </w:r>
    </w:p>
    <w:p w14:paraId="5A6E1F12" w14:textId="77777777" w:rsidR="00744054" w:rsidRDefault="00744054" w:rsidP="00744054">
      <w:pPr>
        <w:rPr>
          <w:rFonts w:ascii="Times New Roman" w:hAnsi="Times New Roman" w:cs="Times New Roman"/>
          <w:b/>
        </w:rPr>
      </w:pPr>
    </w:p>
    <w:p w14:paraId="4DAAD5AC" w14:textId="77777777" w:rsidR="00744054" w:rsidRDefault="00744054" w:rsidP="00744054">
      <w:pPr>
        <w:rPr>
          <w:rFonts w:ascii="Times New Roman" w:hAnsi="Times New Roman" w:cs="Times New Roman"/>
          <w:b/>
        </w:rPr>
      </w:pPr>
      <w:r>
        <w:rPr>
          <w:rFonts w:ascii="Times New Roman" w:hAnsi="Times New Roman" w:cs="Times New Roman"/>
          <w:b/>
        </w:rPr>
        <w:t>16.6 Semicolon</w:t>
      </w:r>
    </w:p>
    <w:p w14:paraId="2DD4030C" w14:textId="77777777" w:rsidR="00744054" w:rsidRDefault="00744054" w:rsidP="00744054">
      <w:pPr>
        <w:rPr>
          <w:rFonts w:ascii="Times New Roman" w:hAnsi="Times New Roman" w:cs="Times New Roman"/>
        </w:rPr>
      </w:pPr>
      <w:r>
        <w:rPr>
          <w:rFonts w:ascii="Times New Roman" w:hAnsi="Times New Roman" w:cs="Times New Roman"/>
          <w:b/>
        </w:rPr>
        <w:t xml:space="preserve">Semicolons </w:t>
      </w:r>
      <w:r>
        <w:rPr>
          <w:rFonts w:ascii="Times New Roman" w:hAnsi="Times New Roman" w:cs="Times New Roman"/>
        </w:rPr>
        <w:t xml:space="preserve">behave a lot like periods, but they join two independent clauses or sentences together instead of using a coordinating conjunction. This indicates that the two clauses or sentences should be considered closely related. In the following sentence, in place of the semicolon we could have instead used a comma and the word </w:t>
      </w:r>
      <w:r>
        <w:rPr>
          <w:rFonts w:ascii="Times New Roman" w:hAnsi="Times New Roman" w:cs="Times New Roman"/>
          <w:i/>
        </w:rPr>
        <w:t>but</w:t>
      </w:r>
      <w:r>
        <w:rPr>
          <w:rFonts w:ascii="Times New Roman" w:hAnsi="Times New Roman" w:cs="Times New Roman"/>
        </w:rPr>
        <w:t>:</w:t>
      </w:r>
    </w:p>
    <w:p w14:paraId="3985BBDA" w14:textId="77777777" w:rsidR="00744054" w:rsidRPr="00135F82" w:rsidRDefault="00744054" w:rsidP="00744054">
      <w:pPr>
        <w:pStyle w:val="ListParagraph"/>
        <w:numPr>
          <w:ilvl w:val="0"/>
          <w:numId w:val="1"/>
        </w:numPr>
        <w:rPr>
          <w:rFonts w:ascii="Times New Roman" w:hAnsi="Times New Roman" w:cs="Times New Roman"/>
          <w:b/>
        </w:rPr>
      </w:pPr>
      <w:r>
        <w:rPr>
          <w:rFonts w:ascii="Times New Roman" w:hAnsi="Times New Roman" w:cs="Times New Roman"/>
        </w:rPr>
        <w:t>The cats eat their meals on the counter; the dogs eat their meals on the floor.</w:t>
      </w:r>
    </w:p>
    <w:p w14:paraId="5A846187" w14:textId="77777777" w:rsidR="00744054" w:rsidRDefault="00744054" w:rsidP="00744054">
      <w:pPr>
        <w:rPr>
          <w:rFonts w:ascii="Times New Roman" w:hAnsi="Times New Roman" w:cs="Times New Roman"/>
        </w:rPr>
      </w:pPr>
      <w:r>
        <w:rPr>
          <w:rFonts w:ascii="Times New Roman" w:hAnsi="Times New Roman" w:cs="Times New Roman"/>
        </w:rPr>
        <w:t xml:space="preserve">A semicolon is also used between two independent clauses when a transition, or follow-on effect, is indicated. Common transitional expressions include </w:t>
      </w:r>
      <w:r>
        <w:rPr>
          <w:rFonts w:ascii="Times New Roman" w:hAnsi="Times New Roman" w:cs="Times New Roman"/>
          <w:i/>
        </w:rPr>
        <w:t>therefore</w:t>
      </w:r>
      <w:r>
        <w:rPr>
          <w:rFonts w:ascii="Times New Roman" w:hAnsi="Times New Roman" w:cs="Times New Roman"/>
        </w:rPr>
        <w:t xml:space="preserve">, </w:t>
      </w:r>
      <w:r>
        <w:rPr>
          <w:rFonts w:ascii="Times New Roman" w:hAnsi="Times New Roman" w:cs="Times New Roman"/>
          <w:i/>
        </w:rPr>
        <w:t>additionally</w:t>
      </w:r>
      <w:r>
        <w:rPr>
          <w:rFonts w:ascii="Times New Roman" w:hAnsi="Times New Roman" w:cs="Times New Roman"/>
        </w:rPr>
        <w:t xml:space="preserve">, </w:t>
      </w:r>
      <w:r>
        <w:rPr>
          <w:rFonts w:ascii="Times New Roman" w:hAnsi="Times New Roman" w:cs="Times New Roman"/>
          <w:i/>
        </w:rPr>
        <w:t>further</w:t>
      </w:r>
      <w:r>
        <w:rPr>
          <w:rFonts w:ascii="Times New Roman" w:hAnsi="Times New Roman" w:cs="Times New Roman"/>
        </w:rPr>
        <w:t xml:space="preserve">, </w:t>
      </w:r>
      <w:r>
        <w:rPr>
          <w:rFonts w:ascii="Times New Roman" w:hAnsi="Times New Roman" w:cs="Times New Roman"/>
          <w:i/>
        </w:rPr>
        <w:t>moreover</w:t>
      </w:r>
      <w:r>
        <w:rPr>
          <w:rFonts w:ascii="Times New Roman" w:hAnsi="Times New Roman" w:cs="Times New Roman"/>
        </w:rPr>
        <w:t xml:space="preserve">, </w:t>
      </w:r>
      <w:r>
        <w:rPr>
          <w:rFonts w:ascii="Times New Roman" w:hAnsi="Times New Roman" w:cs="Times New Roman"/>
          <w:i/>
        </w:rPr>
        <w:t>likewise</w:t>
      </w:r>
      <w:r>
        <w:rPr>
          <w:rFonts w:ascii="Times New Roman" w:hAnsi="Times New Roman" w:cs="Times New Roman"/>
        </w:rPr>
        <w:t xml:space="preserve">, </w:t>
      </w:r>
      <w:r>
        <w:rPr>
          <w:rFonts w:ascii="Times New Roman" w:hAnsi="Times New Roman" w:cs="Times New Roman"/>
          <w:i/>
        </w:rPr>
        <w:t>for instance</w:t>
      </w:r>
      <w:r>
        <w:rPr>
          <w:rFonts w:ascii="Times New Roman" w:hAnsi="Times New Roman" w:cs="Times New Roman"/>
        </w:rPr>
        <w:t xml:space="preserve">, </w:t>
      </w:r>
      <w:r>
        <w:rPr>
          <w:rFonts w:ascii="Times New Roman" w:hAnsi="Times New Roman" w:cs="Times New Roman"/>
          <w:i/>
        </w:rPr>
        <w:t>namely</w:t>
      </w:r>
      <w:r>
        <w:rPr>
          <w:rFonts w:ascii="Times New Roman" w:hAnsi="Times New Roman" w:cs="Times New Roman"/>
        </w:rPr>
        <w:t xml:space="preserve">, </w:t>
      </w:r>
      <w:r>
        <w:rPr>
          <w:rFonts w:ascii="Times New Roman" w:hAnsi="Times New Roman" w:cs="Times New Roman"/>
          <w:i/>
        </w:rPr>
        <w:t>indeed</w:t>
      </w:r>
      <w:r>
        <w:rPr>
          <w:rFonts w:ascii="Times New Roman" w:hAnsi="Times New Roman" w:cs="Times New Roman"/>
        </w:rPr>
        <w:t xml:space="preserve">, and </w:t>
      </w:r>
      <w:r>
        <w:rPr>
          <w:rFonts w:ascii="Times New Roman" w:hAnsi="Times New Roman" w:cs="Times New Roman"/>
          <w:i/>
        </w:rPr>
        <w:t>finally</w:t>
      </w:r>
      <w:r>
        <w:rPr>
          <w:rFonts w:ascii="Times New Roman" w:hAnsi="Times New Roman" w:cs="Times New Roman"/>
        </w:rPr>
        <w:t>. Use a comma after them.</w:t>
      </w:r>
    </w:p>
    <w:p w14:paraId="239E4EE3" w14:textId="77777777" w:rsidR="00744054" w:rsidRPr="00135F82" w:rsidRDefault="00744054" w:rsidP="00744054">
      <w:pPr>
        <w:pStyle w:val="ListParagraph"/>
        <w:numPr>
          <w:ilvl w:val="0"/>
          <w:numId w:val="1"/>
        </w:numPr>
        <w:rPr>
          <w:rFonts w:ascii="Times New Roman" w:hAnsi="Times New Roman" w:cs="Times New Roman"/>
          <w:b/>
        </w:rPr>
      </w:pPr>
      <w:r>
        <w:rPr>
          <w:rFonts w:ascii="Times New Roman" w:hAnsi="Times New Roman" w:cs="Times New Roman"/>
        </w:rPr>
        <w:t>We love camping; however, it is too cold this time of the year.</w:t>
      </w:r>
    </w:p>
    <w:p w14:paraId="0B4521F3" w14:textId="77777777" w:rsidR="00744054" w:rsidRPr="00135F82" w:rsidRDefault="00744054" w:rsidP="00744054">
      <w:pPr>
        <w:pStyle w:val="ListParagraph"/>
        <w:numPr>
          <w:ilvl w:val="0"/>
          <w:numId w:val="1"/>
        </w:numPr>
        <w:rPr>
          <w:rFonts w:ascii="Times New Roman" w:hAnsi="Times New Roman" w:cs="Times New Roman"/>
          <w:b/>
        </w:rPr>
      </w:pPr>
      <w:r>
        <w:rPr>
          <w:rFonts w:ascii="Times New Roman" w:hAnsi="Times New Roman" w:cs="Times New Roman"/>
        </w:rPr>
        <w:t>She’ll dress you like someone to take seriously; for example, she knows exactly what shoes and watches are fashionable.</w:t>
      </w:r>
    </w:p>
    <w:p w14:paraId="763425B1" w14:textId="77777777" w:rsidR="00744054" w:rsidRDefault="00744054" w:rsidP="00744054">
      <w:pPr>
        <w:rPr>
          <w:rFonts w:ascii="Times New Roman" w:hAnsi="Times New Roman" w:cs="Times New Roman"/>
        </w:rPr>
      </w:pPr>
      <w:r>
        <w:rPr>
          <w:rFonts w:ascii="Times New Roman" w:hAnsi="Times New Roman" w:cs="Times New Roman"/>
        </w:rPr>
        <w:t>Semicolons also can be used with lists of lists, or with lists of things that contain commas.</w:t>
      </w:r>
    </w:p>
    <w:p w14:paraId="4996DCE7" w14:textId="77777777" w:rsidR="00744054" w:rsidRPr="00135F82" w:rsidRDefault="00744054" w:rsidP="00744054">
      <w:pPr>
        <w:pStyle w:val="ListParagraph"/>
        <w:numPr>
          <w:ilvl w:val="0"/>
          <w:numId w:val="1"/>
        </w:numPr>
        <w:rPr>
          <w:rFonts w:ascii="Times New Roman" w:hAnsi="Times New Roman" w:cs="Times New Roman"/>
          <w:b/>
        </w:rPr>
      </w:pPr>
      <w:r>
        <w:rPr>
          <w:rFonts w:ascii="Times New Roman" w:hAnsi="Times New Roman" w:cs="Times New Roman"/>
        </w:rPr>
        <w:t>The delivery included sweets like butterscotch, caramel, and toffee; spices like cinnamon, ginger, and nutmeg; and baking staples like flour, baking powder, and salt.</w:t>
      </w:r>
    </w:p>
    <w:p w14:paraId="65C6DC01" w14:textId="77777777" w:rsidR="00744054" w:rsidRDefault="00744054" w:rsidP="007E7AD2">
      <w:pPr>
        <w:rPr>
          <w:rFonts w:ascii="Times New Roman" w:hAnsi="Times New Roman" w:cs="Times New Roman"/>
        </w:rPr>
      </w:pPr>
    </w:p>
    <w:p w14:paraId="3437417E" w14:textId="2C93627C" w:rsidR="00B577EA" w:rsidRDefault="00000000"/>
    <w:p w14:paraId="2D35EB11" w14:textId="0887B19D" w:rsidR="00C42F9C" w:rsidRDefault="00C42F9C"/>
    <w:p w14:paraId="58B57D9F" w14:textId="45A10F55" w:rsidR="00C42F9C" w:rsidRDefault="00C42F9C"/>
    <w:p w14:paraId="4ED61029" w14:textId="0536DE66" w:rsidR="00C42F9C" w:rsidRDefault="00C42F9C"/>
    <w:p w14:paraId="24FE98F1" w14:textId="563E1DA1" w:rsidR="00C42F9C" w:rsidRDefault="00C42F9C"/>
    <w:p w14:paraId="28039FA7" w14:textId="2E108E4E" w:rsidR="00C42F9C" w:rsidRDefault="00C42F9C"/>
    <w:p w14:paraId="4C30087F" w14:textId="69C2D8E2" w:rsidR="00C42F9C" w:rsidRDefault="00C42F9C"/>
    <w:p w14:paraId="730753C1" w14:textId="1B6645F8" w:rsidR="00C42F9C" w:rsidRDefault="00C42F9C"/>
    <w:p w14:paraId="3D96FED4" w14:textId="77777777" w:rsidR="00C42F9C" w:rsidRDefault="00C42F9C"/>
    <w:p w14:paraId="5626D5D5" w14:textId="2AE6344E" w:rsidR="00C42F9C" w:rsidRDefault="00C42F9C"/>
    <w:p w14:paraId="75A79942" w14:textId="3774EAF3" w:rsidR="00C42F9C" w:rsidRPr="00C42F9C" w:rsidRDefault="00C42F9C" w:rsidP="00C42F9C">
      <w:pPr>
        <w:jc w:val="center"/>
        <w:rPr>
          <w:rFonts w:ascii="Times New Roman" w:hAnsi="Times New Roman" w:cs="Times New Roman"/>
          <w:b/>
          <w:iCs/>
        </w:rPr>
      </w:pPr>
      <w:r w:rsidRPr="003026E8">
        <w:rPr>
          <w:rFonts w:ascii="Times New Roman" w:hAnsi="Times New Roman" w:cs="Times New Roman"/>
          <w:b/>
        </w:rPr>
        <w:t>English Language Art</w:t>
      </w:r>
      <w:r>
        <w:rPr>
          <w:rFonts w:ascii="Times New Roman" w:hAnsi="Times New Roman" w:cs="Times New Roman"/>
          <w:b/>
        </w:rPr>
        <w:t>s</w:t>
      </w:r>
      <w:r w:rsidRPr="003026E8">
        <w:rPr>
          <w:rFonts w:ascii="Times New Roman" w:hAnsi="Times New Roman" w:cs="Times New Roman"/>
          <w:b/>
          <w:iCs/>
        </w:rPr>
        <w:t xml:space="preserve">: </w:t>
      </w:r>
      <w:r>
        <w:rPr>
          <w:rFonts w:ascii="Times New Roman" w:hAnsi="Times New Roman" w:cs="Times New Roman"/>
          <w:b/>
          <w:i/>
        </w:rPr>
        <w:t xml:space="preserve">Using the </w:t>
      </w:r>
      <w:r w:rsidRPr="003026E8">
        <w:rPr>
          <w:rFonts w:ascii="Times New Roman" w:hAnsi="Times New Roman" w:cs="Times New Roman"/>
          <w:b/>
          <w:i/>
        </w:rPr>
        <w:t>Colon</w:t>
      </w:r>
      <w:r>
        <w:rPr>
          <w:rFonts w:ascii="Times New Roman" w:hAnsi="Times New Roman" w:cs="Times New Roman"/>
          <w:b/>
          <w:i/>
        </w:rPr>
        <w:t xml:space="preserve"> and </w:t>
      </w:r>
      <w:r w:rsidRPr="003026E8">
        <w:rPr>
          <w:rFonts w:ascii="Times New Roman" w:hAnsi="Times New Roman" w:cs="Times New Roman"/>
          <w:b/>
          <w:i/>
        </w:rPr>
        <w:t>Semicolon</w:t>
      </w:r>
      <w:r>
        <w:rPr>
          <w:rFonts w:ascii="Times New Roman" w:hAnsi="Times New Roman" w:cs="Times New Roman"/>
          <w:b/>
          <w:i/>
        </w:rPr>
        <w:t xml:space="preserve"> Learning Support</w:t>
      </w:r>
    </w:p>
    <w:p w14:paraId="39AF60C1" w14:textId="77777777" w:rsidR="00C42F9C" w:rsidRDefault="00C42F9C" w:rsidP="00C42F9C">
      <w:pPr>
        <w:rPr>
          <w:rFonts w:ascii="Times New Roman" w:hAnsi="Times New Roman" w:cs="Times New Roman"/>
        </w:rPr>
      </w:pPr>
      <w:r>
        <w:rPr>
          <w:rFonts w:ascii="Times New Roman" w:hAnsi="Times New Roman" w:cs="Times New Roman"/>
          <w:b/>
        </w:rPr>
        <w:t xml:space="preserve">Excerpted from: </w:t>
      </w:r>
      <w:r>
        <w:rPr>
          <w:rFonts w:ascii="Times New Roman" w:hAnsi="Times New Roman" w:cs="Times New Roman"/>
        </w:rPr>
        <w:t xml:space="preserve">Brians, Paul. </w:t>
      </w:r>
      <w:r w:rsidRPr="00BF26C0">
        <w:rPr>
          <w:rFonts w:ascii="Times New Roman" w:hAnsi="Times New Roman" w:cs="Times New Roman"/>
          <w:i/>
        </w:rPr>
        <w:t>Common Errors in English Usage</w:t>
      </w:r>
      <w:r>
        <w:rPr>
          <w:rFonts w:ascii="Times New Roman" w:hAnsi="Times New Roman" w:cs="Times New Roman"/>
        </w:rPr>
        <w:t>. Sherwood, OR: William James &amp; Co., 2013.</w:t>
      </w:r>
    </w:p>
    <w:p w14:paraId="181F959F" w14:textId="77777777" w:rsidR="00C42F9C" w:rsidRDefault="00C42F9C" w:rsidP="00C42F9C"/>
    <w:p w14:paraId="0EBBAF82" w14:textId="77777777" w:rsidR="00C42F9C" w:rsidRDefault="00C42F9C" w:rsidP="00C42F9C">
      <w:pPr>
        <w:rPr>
          <w:rFonts w:ascii="Times New Roman" w:hAnsi="Times New Roman" w:cs="Times New Roman"/>
        </w:rPr>
      </w:pPr>
      <w:r>
        <w:rPr>
          <w:rFonts w:ascii="Times New Roman" w:hAnsi="Times New Roman" w:cs="Times New Roman"/>
          <w:b/>
        </w:rPr>
        <w:t xml:space="preserve">colon/semicolon: </w:t>
      </w:r>
      <w:r>
        <w:rPr>
          <w:rFonts w:ascii="Times New Roman" w:hAnsi="Times New Roman" w:cs="Times New Roman"/>
        </w:rPr>
        <w:t>Colons have a host of uses, mostly to connect what precedes them with what follows them. Think of the two dots of a colon as if they were stretched out to form an equal sign, so that you get cases like this: “He provided all the ingredients: sugar, flour, butter, and vanilla.” There are a few exceptions to this pattern, however. One unusual use of colons is in between the chapter and verses of a Biblical citation, for instance, “Matthew 6:5.” In bibliographic citation a colon separates the city from the publisher: “New York: New Directions, 1979.” It also separates minutes from hours in times of day when given in figures: “8:35.”</w:t>
      </w:r>
    </w:p>
    <w:p w14:paraId="5148D149" w14:textId="77777777" w:rsidR="00C42F9C" w:rsidRDefault="00C42F9C" w:rsidP="00C42F9C">
      <w:pPr>
        <w:rPr>
          <w:rFonts w:ascii="Times New Roman" w:hAnsi="Times New Roman" w:cs="Times New Roman"/>
        </w:rPr>
      </w:pPr>
    </w:p>
    <w:p w14:paraId="7191CD29" w14:textId="77777777" w:rsidR="00C42F9C" w:rsidRDefault="00C42F9C" w:rsidP="00C42F9C">
      <w:pPr>
        <w:rPr>
          <w:rFonts w:ascii="Times New Roman" w:hAnsi="Times New Roman" w:cs="Times New Roman"/>
        </w:rPr>
      </w:pPr>
      <w:r>
        <w:rPr>
          <w:rFonts w:ascii="Times New Roman" w:hAnsi="Times New Roman" w:cs="Times New Roman"/>
        </w:rPr>
        <w:t xml:space="preserve">It is incorrect to substitute a semicolon in any of these cases. Think of the semicolon as erecting a little barrier with that dug-in comma under the dot; semicolons always imply separation rather than connection. A sentence made up of two distinct parts whose separation needs to be emphasized may do so with a semicolon: “Mary moved to Seattle; she was sick of getting sunburned in Los Angeles.” When a compound sentence contains commas within one or more of its clauses, you </w:t>
      </w:r>
      <w:proofErr w:type="gramStart"/>
      <w:r>
        <w:rPr>
          <w:rFonts w:ascii="Times New Roman" w:hAnsi="Times New Roman" w:cs="Times New Roman"/>
        </w:rPr>
        <w:t>have to</w:t>
      </w:r>
      <w:proofErr w:type="gramEnd"/>
      <w:r>
        <w:rPr>
          <w:rFonts w:ascii="Times New Roman" w:hAnsi="Times New Roman" w:cs="Times New Roman"/>
        </w:rPr>
        <w:t xml:space="preserve"> escalate to a semicolon to separate the clauses themselves: “It was a mild, deliciously warm spring day; and Mary decided to walk to the fair.” The other main use of semicolons is to separate one series of items from another—a series within a series, if you will: “The issues discussed by the board of directors were many: the loud, acrimonious complaints of the stockholders; the abrupt, devastating departure of the director; and the startling, humiliating discovery that he had absconded with half the company’s assets.” Any time the phrases that make up a series contain commas—for whatever reason—they need to be separated by semicolons.</w:t>
      </w:r>
    </w:p>
    <w:p w14:paraId="01789077" w14:textId="77777777" w:rsidR="00C42F9C" w:rsidRDefault="00C42F9C" w:rsidP="00C42F9C">
      <w:pPr>
        <w:rPr>
          <w:rFonts w:ascii="Times New Roman" w:hAnsi="Times New Roman" w:cs="Times New Roman"/>
        </w:rPr>
      </w:pPr>
    </w:p>
    <w:p w14:paraId="094ACE5F" w14:textId="77777777" w:rsidR="00C42F9C" w:rsidRPr="00095A2C" w:rsidRDefault="00C42F9C" w:rsidP="00C42F9C">
      <w:pPr>
        <w:rPr>
          <w:rFonts w:ascii="Times New Roman" w:hAnsi="Times New Roman" w:cs="Times New Roman"/>
        </w:rPr>
      </w:pPr>
      <w:r>
        <w:rPr>
          <w:rFonts w:ascii="Times New Roman" w:hAnsi="Times New Roman" w:cs="Times New Roman"/>
        </w:rPr>
        <w:t>Many people are so terrified of making the wrong choice that they try to avoid colons and semicolons altogether; but formal writing often requires their use, and it’s wise for serious writers to learn the correct patterns.</w:t>
      </w:r>
    </w:p>
    <w:p w14:paraId="06BAA0D1" w14:textId="0456521C" w:rsidR="00C42F9C" w:rsidRDefault="00C42F9C"/>
    <w:p w14:paraId="7E98A41B" w14:textId="40DC98E5" w:rsidR="003D3882" w:rsidRDefault="003D3882"/>
    <w:p w14:paraId="69E2510C" w14:textId="2A4C1A9E" w:rsidR="003D3882" w:rsidRDefault="003D3882"/>
    <w:p w14:paraId="44A5F065" w14:textId="2D043A18" w:rsidR="003D3882" w:rsidRDefault="003D3882"/>
    <w:p w14:paraId="163577AC" w14:textId="1C3CC9DE" w:rsidR="003D3882" w:rsidRDefault="003D3882"/>
    <w:p w14:paraId="63190EF5" w14:textId="535FA784" w:rsidR="003D3882" w:rsidRDefault="003D3882"/>
    <w:p w14:paraId="17AA5CFB" w14:textId="7DBDBD7B" w:rsidR="003D3882" w:rsidRDefault="003D3882"/>
    <w:p w14:paraId="731B0FA4" w14:textId="7033FF6F" w:rsidR="003D3882" w:rsidRDefault="003D3882"/>
    <w:p w14:paraId="15DB4514" w14:textId="17F5DE92" w:rsidR="003D3882" w:rsidRDefault="003D3882"/>
    <w:p w14:paraId="4E683365" w14:textId="0E8897EA" w:rsidR="003D3882" w:rsidRDefault="003D3882"/>
    <w:p w14:paraId="2938A6E7" w14:textId="7D67BCE9" w:rsidR="003D3882" w:rsidRDefault="003D3882"/>
    <w:p w14:paraId="0FC7446A" w14:textId="6A983D18" w:rsidR="003D3882" w:rsidRDefault="003D3882"/>
    <w:p w14:paraId="6D6CB076" w14:textId="7DBA8A89" w:rsidR="003D3882" w:rsidRDefault="003D3882"/>
    <w:p w14:paraId="7861AAB8" w14:textId="55DF45E9" w:rsidR="003D3882" w:rsidRDefault="003D3882"/>
    <w:p w14:paraId="7189D93A" w14:textId="505F8140" w:rsidR="003D3882" w:rsidRDefault="003D3882"/>
    <w:p w14:paraId="7AEE65C3" w14:textId="26C2F12A" w:rsidR="003D3882" w:rsidRDefault="003D3882"/>
    <w:p w14:paraId="1FAA8D89" w14:textId="6D0479DD" w:rsidR="003D3882" w:rsidRDefault="003D3882"/>
    <w:p w14:paraId="5FC3FCDC" w14:textId="7CC85B36" w:rsidR="003D3882" w:rsidRDefault="003D3882"/>
    <w:p w14:paraId="2D6017E9" w14:textId="5A8211B2" w:rsidR="003D3882" w:rsidRDefault="003D3882"/>
    <w:p w14:paraId="4AEDC184" w14:textId="1E25B55B" w:rsidR="003D3882" w:rsidRDefault="003D3882"/>
    <w:p w14:paraId="27AB13B7" w14:textId="69201B09" w:rsidR="003D3882" w:rsidRDefault="003D3882"/>
    <w:p w14:paraId="0FBA1405" w14:textId="709EBEEF" w:rsidR="003D3882" w:rsidRDefault="003D3882"/>
    <w:p w14:paraId="150FBCBB" w14:textId="17C8069C" w:rsidR="003D3882" w:rsidRDefault="003D3882"/>
    <w:p w14:paraId="6FB25CBF" w14:textId="289CEF91" w:rsidR="003D3882" w:rsidRDefault="003D3882"/>
    <w:p w14:paraId="287E4E32" w14:textId="77777777" w:rsidR="003D3882" w:rsidRDefault="003D3882" w:rsidP="003D3882">
      <w:pPr>
        <w:rPr>
          <w:b/>
        </w:rPr>
      </w:pPr>
    </w:p>
    <w:p w14:paraId="108AAB9C" w14:textId="77777777" w:rsidR="003D3882" w:rsidRPr="003D3882" w:rsidRDefault="003D3882" w:rsidP="003D3882">
      <w:pPr>
        <w:jc w:val="center"/>
        <w:rPr>
          <w:rFonts w:ascii="Times New Roman" w:hAnsi="Times New Roman" w:cs="Times New Roman"/>
          <w:b/>
          <w:bCs/>
          <w:i/>
          <w:iCs/>
        </w:rPr>
      </w:pPr>
      <w:r w:rsidRPr="003D3882">
        <w:rPr>
          <w:rFonts w:ascii="Times New Roman" w:hAnsi="Times New Roman" w:cs="Times New Roman"/>
          <w:b/>
          <w:bCs/>
        </w:rPr>
        <w:t xml:space="preserve">English Language Arts: </w:t>
      </w:r>
      <w:r w:rsidRPr="003D3882">
        <w:rPr>
          <w:rFonts w:ascii="Times New Roman" w:hAnsi="Times New Roman" w:cs="Times New Roman"/>
          <w:b/>
          <w:bCs/>
          <w:i/>
          <w:iCs/>
        </w:rPr>
        <w:t xml:space="preserve">A Learning Support on Using Semicolons </w:t>
      </w:r>
    </w:p>
    <w:p w14:paraId="32E6322D" w14:textId="77777777" w:rsidR="003D3882" w:rsidRPr="003D3882" w:rsidRDefault="003D3882" w:rsidP="003D3882">
      <w:pPr>
        <w:jc w:val="center"/>
        <w:rPr>
          <w:rFonts w:ascii="Times New Roman" w:hAnsi="Times New Roman" w:cs="Times New Roman"/>
          <w:b/>
          <w:bCs/>
          <w:i/>
          <w:iCs/>
        </w:rPr>
      </w:pPr>
    </w:p>
    <w:p w14:paraId="441FAC28" w14:textId="77777777" w:rsidR="003D3882" w:rsidRPr="003D3882" w:rsidRDefault="003D3882" w:rsidP="003D3882">
      <w:pPr>
        <w:rPr>
          <w:rFonts w:ascii="Times New Roman" w:hAnsi="Times New Roman" w:cs="Times New Roman"/>
        </w:rPr>
      </w:pPr>
      <w:r w:rsidRPr="003D3882">
        <w:rPr>
          <w:rFonts w:ascii="Times New Roman" w:hAnsi="Times New Roman" w:cs="Times New Roman"/>
          <w:b/>
          <w:bCs/>
        </w:rPr>
        <w:t xml:space="preserve">Excerpted from: </w:t>
      </w:r>
      <w:r w:rsidRPr="003D3882">
        <w:rPr>
          <w:rFonts w:ascii="Times New Roman" w:hAnsi="Times New Roman" w:cs="Times New Roman"/>
        </w:rPr>
        <w:t xml:space="preserve">Casagrande, June. </w:t>
      </w:r>
      <w:r w:rsidRPr="003D3882">
        <w:rPr>
          <w:rFonts w:ascii="Times New Roman" w:hAnsi="Times New Roman" w:cs="Times New Roman"/>
          <w:i/>
          <w:iCs/>
        </w:rPr>
        <w:t xml:space="preserve">The Best Punctuation Book, Period. </w:t>
      </w:r>
      <w:r w:rsidRPr="003D3882">
        <w:rPr>
          <w:rFonts w:ascii="Times New Roman" w:hAnsi="Times New Roman" w:cs="Times New Roman"/>
        </w:rPr>
        <w:t>Berkeley: Ten Speed Press, 2014.</w:t>
      </w:r>
    </w:p>
    <w:p w14:paraId="0E1C6322" w14:textId="77777777" w:rsidR="003D3882" w:rsidRPr="003D3882" w:rsidRDefault="003D3882" w:rsidP="003D3882">
      <w:pPr>
        <w:rPr>
          <w:rFonts w:ascii="Times New Roman" w:hAnsi="Times New Roman" w:cs="Times New Roman"/>
        </w:rPr>
      </w:pPr>
    </w:p>
    <w:p w14:paraId="7213D8B4" w14:textId="77777777" w:rsidR="003D3882" w:rsidRPr="003D3882" w:rsidRDefault="003D3882" w:rsidP="003D3882">
      <w:pPr>
        <w:rPr>
          <w:rFonts w:ascii="Times New Roman" w:hAnsi="Times New Roman" w:cs="Times New Roman"/>
          <w:b/>
        </w:rPr>
      </w:pPr>
      <w:r w:rsidRPr="003D3882">
        <w:rPr>
          <w:rFonts w:ascii="Times New Roman" w:hAnsi="Times New Roman" w:cs="Times New Roman"/>
          <w:b/>
        </w:rPr>
        <w:t>Semicolon</w:t>
      </w:r>
    </w:p>
    <w:p w14:paraId="7E6D6AEC" w14:textId="77777777" w:rsidR="003D3882" w:rsidRPr="003D3882" w:rsidRDefault="003D3882" w:rsidP="003D3882">
      <w:pPr>
        <w:rPr>
          <w:rFonts w:ascii="Times New Roman" w:hAnsi="Times New Roman" w:cs="Times New Roman"/>
        </w:rPr>
      </w:pPr>
      <w:r w:rsidRPr="003D3882">
        <w:rPr>
          <w:rFonts w:ascii="Times New Roman" w:hAnsi="Times New Roman" w:cs="Times New Roman"/>
        </w:rPr>
        <w:t>The semicolon has two jobs. It connects closely related independent clauses, and it separates items in lists too unwieldy to be made sense of with commas.</w:t>
      </w:r>
    </w:p>
    <w:p w14:paraId="46ABD18D" w14:textId="77777777" w:rsidR="003D3882" w:rsidRPr="003D3882" w:rsidRDefault="003D3882" w:rsidP="003D3882">
      <w:pPr>
        <w:rPr>
          <w:rFonts w:ascii="Times New Roman" w:hAnsi="Times New Roman" w:cs="Times New Roman"/>
          <w:b/>
        </w:rPr>
      </w:pPr>
      <w:r w:rsidRPr="003D3882">
        <w:rPr>
          <w:rFonts w:ascii="Times New Roman" w:hAnsi="Times New Roman" w:cs="Times New Roman"/>
          <w:b/>
        </w:rPr>
        <w:t>Semicolon to Connect Closely Related Independent Clauses</w:t>
      </w:r>
    </w:p>
    <w:p w14:paraId="4892E4C4" w14:textId="77777777" w:rsidR="003D3882" w:rsidRPr="003D3882" w:rsidRDefault="003D3882" w:rsidP="003D3882">
      <w:pPr>
        <w:rPr>
          <w:rFonts w:ascii="Times New Roman" w:hAnsi="Times New Roman" w:cs="Times New Roman"/>
        </w:rPr>
      </w:pPr>
      <w:r w:rsidRPr="003D3882">
        <w:rPr>
          <w:rFonts w:ascii="Times New Roman" w:hAnsi="Times New Roman" w:cs="Times New Roman"/>
        </w:rPr>
        <w:t xml:space="preserve">When a writer wants to indicate a degree of separation that is weaker than a </w:t>
      </w:r>
      <w:proofErr w:type="gramStart"/>
      <w:r w:rsidRPr="003D3882">
        <w:rPr>
          <w:rFonts w:ascii="Times New Roman" w:hAnsi="Times New Roman" w:cs="Times New Roman"/>
        </w:rPr>
        <w:t>period  and</w:t>
      </w:r>
      <w:proofErr w:type="gramEnd"/>
      <w:r w:rsidRPr="003D3882">
        <w:rPr>
          <w:rFonts w:ascii="Times New Roman" w:hAnsi="Times New Roman" w:cs="Times New Roman"/>
        </w:rPr>
        <w:t xml:space="preserve"> that falls between two independent clauses not joined with a conjunction, a semicolon can be used.</w:t>
      </w:r>
    </w:p>
    <w:p w14:paraId="465F052D" w14:textId="77777777" w:rsidR="003D3882" w:rsidRPr="003D3882" w:rsidRDefault="003D3882" w:rsidP="003D3882">
      <w:pPr>
        <w:pStyle w:val="ListParagraph"/>
        <w:numPr>
          <w:ilvl w:val="0"/>
          <w:numId w:val="2"/>
        </w:numPr>
        <w:jc w:val="both"/>
        <w:rPr>
          <w:rFonts w:ascii="Times New Roman" w:hAnsi="Times New Roman" w:cs="Times New Roman"/>
        </w:rPr>
      </w:pPr>
      <w:r w:rsidRPr="003D3882">
        <w:rPr>
          <w:rFonts w:ascii="Times New Roman" w:hAnsi="Times New Roman" w:cs="Times New Roman"/>
          <w:i/>
        </w:rPr>
        <w:t>He hated vegetables; peas were the worst.</w:t>
      </w:r>
    </w:p>
    <w:p w14:paraId="46565E3F" w14:textId="77777777" w:rsidR="003D3882" w:rsidRPr="003D3882" w:rsidRDefault="003D3882" w:rsidP="003D3882">
      <w:pPr>
        <w:rPr>
          <w:rFonts w:ascii="Times New Roman" w:hAnsi="Times New Roman" w:cs="Times New Roman"/>
          <w:b/>
          <w:i/>
        </w:rPr>
      </w:pPr>
      <w:r w:rsidRPr="003D3882">
        <w:rPr>
          <w:rFonts w:ascii="Times New Roman" w:hAnsi="Times New Roman" w:cs="Times New Roman"/>
          <w:b/>
          <w:i/>
        </w:rPr>
        <w:t xml:space="preserve">Before </w:t>
      </w:r>
      <w:r w:rsidRPr="003D3882">
        <w:rPr>
          <w:rFonts w:ascii="Times New Roman" w:hAnsi="Times New Roman" w:cs="Times New Roman"/>
          <w:b/>
        </w:rPr>
        <w:t>However</w:t>
      </w:r>
      <w:r w:rsidRPr="003D3882">
        <w:rPr>
          <w:rFonts w:ascii="Times New Roman" w:hAnsi="Times New Roman" w:cs="Times New Roman"/>
          <w:b/>
          <w:i/>
        </w:rPr>
        <w:t xml:space="preserve">, </w:t>
      </w:r>
      <w:r w:rsidRPr="003D3882">
        <w:rPr>
          <w:rFonts w:ascii="Times New Roman" w:hAnsi="Times New Roman" w:cs="Times New Roman"/>
          <w:b/>
        </w:rPr>
        <w:t>Therefore</w:t>
      </w:r>
      <w:r w:rsidRPr="003D3882">
        <w:rPr>
          <w:rFonts w:ascii="Times New Roman" w:hAnsi="Times New Roman" w:cs="Times New Roman"/>
          <w:b/>
          <w:i/>
        </w:rPr>
        <w:t xml:space="preserve">, </w:t>
      </w:r>
      <w:proofErr w:type="gramStart"/>
      <w:r w:rsidRPr="003D3882">
        <w:rPr>
          <w:rFonts w:ascii="Times New Roman" w:hAnsi="Times New Roman" w:cs="Times New Roman"/>
          <w:b/>
        </w:rPr>
        <w:t>Indeed</w:t>
      </w:r>
      <w:proofErr w:type="gramEnd"/>
      <w:r w:rsidRPr="003D3882">
        <w:rPr>
          <w:rFonts w:ascii="Times New Roman" w:hAnsi="Times New Roman" w:cs="Times New Roman"/>
          <w:b/>
          <w:i/>
        </w:rPr>
        <w:t>, and Similar Conjunctive Adverbs</w:t>
      </w:r>
    </w:p>
    <w:p w14:paraId="7A6A7AFD" w14:textId="77777777" w:rsidR="003D3882" w:rsidRPr="003D3882" w:rsidRDefault="003D3882" w:rsidP="003D3882">
      <w:pPr>
        <w:rPr>
          <w:rFonts w:ascii="Times New Roman" w:hAnsi="Times New Roman" w:cs="Times New Roman"/>
        </w:rPr>
      </w:pPr>
      <w:r w:rsidRPr="003D3882">
        <w:rPr>
          <w:rFonts w:ascii="Times New Roman" w:hAnsi="Times New Roman" w:cs="Times New Roman"/>
        </w:rPr>
        <w:t xml:space="preserve">When a conjunctive adverb such as </w:t>
      </w:r>
      <w:r w:rsidRPr="003D3882">
        <w:rPr>
          <w:rFonts w:ascii="Times New Roman" w:hAnsi="Times New Roman" w:cs="Times New Roman"/>
          <w:i/>
        </w:rPr>
        <w:t>however</w:t>
      </w:r>
      <w:r w:rsidRPr="003D3882">
        <w:rPr>
          <w:rFonts w:ascii="Times New Roman" w:hAnsi="Times New Roman" w:cs="Times New Roman"/>
        </w:rPr>
        <w:t xml:space="preserve">, </w:t>
      </w:r>
      <w:r w:rsidRPr="003D3882">
        <w:rPr>
          <w:rFonts w:ascii="Times New Roman" w:hAnsi="Times New Roman" w:cs="Times New Roman"/>
          <w:i/>
        </w:rPr>
        <w:t>therefore</w:t>
      </w:r>
      <w:r w:rsidRPr="003D3882">
        <w:rPr>
          <w:rFonts w:ascii="Times New Roman" w:hAnsi="Times New Roman" w:cs="Times New Roman"/>
        </w:rPr>
        <w:t xml:space="preserve">, </w:t>
      </w:r>
      <w:r w:rsidRPr="003D3882">
        <w:rPr>
          <w:rFonts w:ascii="Times New Roman" w:hAnsi="Times New Roman" w:cs="Times New Roman"/>
          <w:i/>
        </w:rPr>
        <w:t>indeed</w:t>
      </w:r>
      <w:r w:rsidRPr="003D3882">
        <w:rPr>
          <w:rFonts w:ascii="Times New Roman" w:hAnsi="Times New Roman" w:cs="Times New Roman"/>
        </w:rPr>
        <w:t xml:space="preserve">, </w:t>
      </w:r>
      <w:r w:rsidRPr="003D3882">
        <w:rPr>
          <w:rFonts w:ascii="Times New Roman" w:hAnsi="Times New Roman" w:cs="Times New Roman"/>
          <w:i/>
        </w:rPr>
        <w:t>accordingly</w:t>
      </w:r>
      <w:r w:rsidRPr="003D3882">
        <w:rPr>
          <w:rFonts w:ascii="Times New Roman" w:hAnsi="Times New Roman" w:cs="Times New Roman"/>
        </w:rPr>
        <w:t xml:space="preserve">, </w:t>
      </w:r>
      <w:r w:rsidRPr="003D3882">
        <w:rPr>
          <w:rFonts w:ascii="Times New Roman" w:hAnsi="Times New Roman" w:cs="Times New Roman"/>
          <w:i/>
        </w:rPr>
        <w:t>thus</w:t>
      </w:r>
      <w:r w:rsidRPr="003D3882">
        <w:rPr>
          <w:rFonts w:ascii="Times New Roman" w:hAnsi="Times New Roman" w:cs="Times New Roman"/>
        </w:rPr>
        <w:t xml:space="preserve">, </w:t>
      </w:r>
      <w:r w:rsidRPr="003D3882">
        <w:rPr>
          <w:rFonts w:ascii="Times New Roman" w:hAnsi="Times New Roman" w:cs="Times New Roman"/>
          <w:i/>
        </w:rPr>
        <w:t>hence</w:t>
      </w:r>
      <w:r w:rsidRPr="003D3882">
        <w:rPr>
          <w:rFonts w:ascii="Times New Roman" w:hAnsi="Times New Roman" w:cs="Times New Roman"/>
        </w:rPr>
        <w:t xml:space="preserve">, or </w:t>
      </w:r>
      <w:r w:rsidRPr="003D3882">
        <w:rPr>
          <w:rFonts w:ascii="Times New Roman" w:hAnsi="Times New Roman" w:cs="Times New Roman"/>
          <w:i/>
        </w:rPr>
        <w:t>besides</w:t>
      </w:r>
      <w:r w:rsidRPr="003D3882">
        <w:rPr>
          <w:rFonts w:ascii="Times New Roman" w:hAnsi="Times New Roman" w:cs="Times New Roman"/>
        </w:rPr>
        <w:t xml:space="preserve"> connects two closely related independent clauses, book-editing style calls for a semicolon.</w:t>
      </w:r>
    </w:p>
    <w:p w14:paraId="61FD2F86" w14:textId="77777777" w:rsidR="003D3882" w:rsidRPr="003D3882" w:rsidRDefault="003D3882" w:rsidP="003D3882">
      <w:pPr>
        <w:pStyle w:val="ListParagraph"/>
        <w:numPr>
          <w:ilvl w:val="0"/>
          <w:numId w:val="2"/>
        </w:numPr>
        <w:jc w:val="both"/>
        <w:rPr>
          <w:rFonts w:ascii="Times New Roman" w:hAnsi="Times New Roman" w:cs="Times New Roman"/>
        </w:rPr>
      </w:pPr>
      <w:r w:rsidRPr="003D3882">
        <w:rPr>
          <w:rFonts w:ascii="Times New Roman" w:hAnsi="Times New Roman" w:cs="Times New Roman"/>
          <w:i/>
        </w:rPr>
        <w:t>Rebecca had no compunctions about speaking her mind; therefore, John was about to get an earful.</w:t>
      </w:r>
    </w:p>
    <w:p w14:paraId="49150C02" w14:textId="77777777" w:rsidR="003D3882" w:rsidRPr="003D3882" w:rsidRDefault="003D3882" w:rsidP="003D3882">
      <w:pPr>
        <w:rPr>
          <w:rFonts w:ascii="Times New Roman" w:hAnsi="Times New Roman" w:cs="Times New Roman"/>
        </w:rPr>
      </w:pPr>
    </w:p>
    <w:p w14:paraId="477A8AE2" w14:textId="77777777" w:rsidR="003D3882" w:rsidRPr="003D3882" w:rsidRDefault="003D3882" w:rsidP="003D3882">
      <w:pPr>
        <w:rPr>
          <w:rFonts w:ascii="Times New Roman" w:hAnsi="Times New Roman" w:cs="Times New Roman"/>
          <w:b/>
          <w:i/>
        </w:rPr>
      </w:pPr>
      <w:r w:rsidRPr="003D3882">
        <w:rPr>
          <w:rFonts w:ascii="Times New Roman" w:hAnsi="Times New Roman" w:cs="Times New Roman"/>
          <w:b/>
          <w:i/>
        </w:rPr>
        <w:t xml:space="preserve">Before </w:t>
      </w:r>
      <w:r w:rsidRPr="003D3882">
        <w:rPr>
          <w:rFonts w:ascii="Times New Roman" w:hAnsi="Times New Roman" w:cs="Times New Roman"/>
          <w:b/>
        </w:rPr>
        <w:t>That is,</w:t>
      </w:r>
      <w:r w:rsidRPr="003D3882">
        <w:rPr>
          <w:rFonts w:ascii="Times New Roman" w:hAnsi="Times New Roman" w:cs="Times New Roman"/>
          <w:b/>
          <w:i/>
        </w:rPr>
        <w:t xml:space="preserve"> </w:t>
      </w:r>
      <w:r w:rsidRPr="003D3882">
        <w:rPr>
          <w:rFonts w:ascii="Times New Roman" w:hAnsi="Times New Roman" w:cs="Times New Roman"/>
          <w:b/>
        </w:rPr>
        <w:t>Namely</w:t>
      </w:r>
      <w:r w:rsidRPr="003D3882">
        <w:rPr>
          <w:rFonts w:ascii="Times New Roman" w:hAnsi="Times New Roman" w:cs="Times New Roman"/>
          <w:b/>
          <w:i/>
        </w:rPr>
        <w:t xml:space="preserve">, </w:t>
      </w:r>
      <w:r w:rsidRPr="003D3882">
        <w:rPr>
          <w:rFonts w:ascii="Times New Roman" w:hAnsi="Times New Roman" w:cs="Times New Roman"/>
          <w:b/>
        </w:rPr>
        <w:t>For Example</w:t>
      </w:r>
      <w:r w:rsidRPr="003D3882">
        <w:rPr>
          <w:rFonts w:ascii="Times New Roman" w:hAnsi="Times New Roman" w:cs="Times New Roman"/>
          <w:b/>
          <w:i/>
        </w:rPr>
        <w:t>, and Similar Expressions</w:t>
      </w:r>
    </w:p>
    <w:p w14:paraId="432ED7FE" w14:textId="77777777" w:rsidR="003D3882" w:rsidRPr="003D3882" w:rsidRDefault="003D3882" w:rsidP="003D3882">
      <w:pPr>
        <w:rPr>
          <w:rFonts w:ascii="Times New Roman" w:hAnsi="Times New Roman" w:cs="Times New Roman"/>
        </w:rPr>
      </w:pPr>
      <w:r w:rsidRPr="003D3882">
        <w:rPr>
          <w:rFonts w:ascii="Times New Roman" w:hAnsi="Times New Roman" w:cs="Times New Roman"/>
        </w:rPr>
        <w:t xml:space="preserve">In book-editing style, </w:t>
      </w:r>
      <w:r w:rsidRPr="003D3882">
        <w:rPr>
          <w:rFonts w:ascii="Times New Roman" w:hAnsi="Times New Roman" w:cs="Times New Roman"/>
          <w:i/>
        </w:rPr>
        <w:t>that is, namely, for example</w:t>
      </w:r>
      <w:r w:rsidRPr="003D3882">
        <w:rPr>
          <w:rFonts w:ascii="Times New Roman" w:hAnsi="Times New Roman" w:cs="Times New Roman"/>
        </w:rPr>
        <w:t>, and similar expressions can be preceded by a semicolon if they closely connect related clauses.</w:t>
      </w:r>
    </w:p>
    <w:p w14:paraId="77210795" w14:textId="77777777" w:rsidR="003D3882" w:rsidRPr="003D3882" w:rsidRDefault="003D3882" w:rsidP="003D3882">
      <w:pPr>
        <w:pStyle w:val="ListParagraph"/>
        <w:numPr>
          <w:ilvl w:val="0"/>
          <w:numId w:val="2"/>
        </w:numPr>
        <w:jc w:val="both"/>
        <w:rPr>
          <w:rFonts w:ascii="Times New Roman" w:hAnsi="Times New Roman" w:cs="Times New Roman"/>
        </w:rPr>
      </w:pPr>
      <w:r w:rsidRPr="003D3882">
        <w:rPr>
          <w:rFonts w:ascii="Times New Roman" w:hAnsi="Times New Roman" w:cs="Times New Roman"/>
          <w:i/>
        </w:rPr>
        <w:t>John was just being helpful; that is, he was trying to be helpful.</w:t>
      </w:r>
    </w:p>
    <w:p w14:paraId="492CD6F0" w14:textId="77777777" w:rsidR="003D3882" w:rsidRPr="003D3882" w:rsidRDefault="003D3882" w:rsidP="003D3882">
      <w:pPr>
        <w:rPr>
          <w:rFonts w:ascii="Times New Roman" w:hAnsi="Times New Roman" w:cs="Times New Roman"/>
          <w:b/>
          <w:i/>
        </w:rPr>
      </w:pPr>
      <w:r w:rsidRPr="003D3882">
        <w:rPr>
          <w:rFonts w:ascii="Times New Roman" w:hAnsi="Times New Roman" w:cs="Times New Roman"/>
          <w:b/>
          <w:i/>
        </w:rPr>
        <w:t>Between Clauses Containing Extensive Punctuation</w:t>
      </w:r>
    </w:p>
    <w:p w14:paraId="583EA01C" w14:textId="77777777" w:rsidR="003D3882" w:rsidRPr="003D3882" w:rsidRDefault="003D3882" w:rsidP="003D3882">
      <w:pPr>
        <w:rPr>
          <w:rFonts w:ascii="Times New Roman" w:hAnsi="Times New Roman" w:cs="Times New Roman"/>
        </w:rPr>
      </w:pPr>
      <w:r w:rsidRPr="003D3882">
        <w:rPr>
          <w:rFonts w:ascii="Times New Roman" w:hAnsi="Times New Roman" w:cs="Times New Roman"/>
        </w:rPr>
        <w:t>When a conjunction joins independent clauses that contain extensive punctuation, news style permits a semicolon to connect the clauses but recommends breaking up the sentence instead.</w:t>
      </w:r>
    </w:p>
    <w:p w14:paraId="759133BA" w14:textId="77777777" w:rsidR="003D3882" w:rsidRPr="003D3882" w:rsidRDefault="003D3882" w:rsidP="003D3882">
      <w:pPr>
        <w:pStyle w:val="ListParagraph"/>
        <w:numPr>
          <w:ilvl w:val="0"/>
          <w:numId w:val="2"/>
        </w:numPr>
        <w:jc w:val="both"/>
        <w:rPr>
          <w:rFonts w:ascii="Times New Roman" w:hAnsi="Times New Roman" w:cs="Times New Roman"/>
        </w:rPr>
      </w:pPr>
      <w:r w:rsidRPr="003D3882">
        <w:rPr>
          <w:rFonts w:ascii="Times New Roman" w:hAnsi="Times New Roman" w:cs="Times New Roman"/>
        </w:rPr>
        <w:t xml:space="preserve">Acceptable: </w:t>
      </w:r>
      <w:r w:rsidRPr="003D3882">
        <w:rPr>
          <w:rFonts w:ascii="Times New Roman" w:hAnsi="Times New Roman" w:cs="Times New Roman"/>
          <w:i/>
        </w:rPr>
        <w:t xml:space="preserve">The man runs on the treadmill, uses the elliptical </w:t>
      </w:r>
      <w:proofErr w:type="gramStart"/>
      <w:r w:rsidRPr="003D3882">
        <w:rPr>
          <w:rFonts w:ascii="Times New Roman" w:hAnsi="Times New Roman" w:cs="Times New Roman"/>
          <w:i/>
        </w:rPr>
        <w:t>machine</w:t>
      </w:r>
      <w:proofErr w:type="gramEnd"/>
      <w:r w:rsidRPr="003D3882">
        <w:rPr>
          <w:rFonts w:ascii="Times New Roman" w:hAnsi="Times New Roman" w:cs="Times New Roman"/>
          <w:i/>
        </w:rPr>
        <w:t xml:space="preserve"> and lifts weights; but, even with all those efforts, plus a low-carb diet consisting mostly of vegetables, he still hasn’t lost weight.</w:t>
      </w:r>
    </w:p>
    <w:p w14:paraId="5E7A5371" w14:textId="77777777" w:rsidR="003D3882" w:rsidRPr="003D3882" w:rsidRDefault="003D3882" w:rsidP="003D3882">
      <w:pPr>
        <w:pStyle w:val="ListParagraph"/>
        <w:numPr>
          <w:ilvl w:val="0"/>
          <w:numId w:val="2"/>
        </w:numPr>
        <w:jc w:val="both"/>
        <w:rPr>
          <w:rFonts w:ascii="Times New Roman" w:hAnsi="Times New Roman" w:cs="Times New Roman"/>
        </w:rPr>
      </w:pPr>
      <w:r w:rsidRPr="003D3882">
        <w:rPr>
          <w:rFonts w:ascii="Times New Roman" w:hAnsi="Times New Roman" w:cs="Times New Roman"/>
        </w:rPr>
        <w:t xml:space="preserve">Better: </w:t>
      </w:r>
      <w:r w:rsidRPr="003D3882">
        <w:rPr>
          <w:rFonts w:ascii="Times New Roman" w:hAnsi="Times New Roman" w:cs="Times New Roman"/>
          <w:i/>
        </w:rPr>
        <w:t xml:space="preserve">The man runs on a treadmill, uses the elliptical </w:t>
      </w:r>
      <w:proofErr w:type="gramStart"/>
      <w:r w:rsidRPr="003D3882">
        <w:rPr>
          <w:rFonts w:ascii="Times New Roman" w:hAnsi="Times New Roman" w:cs="Times New Roman"/>
          <w:i/>
        </w:rPr>
        <w:t>trainer</w:t>
      </w:r>
      <w:proofErr w:type="gramEnd"/>
      <w:r w:rsidRPr="003D3882">
        <w:rPr>
          <w:rFonts w:ascii="Times New Roman" w:hAnsi="Times New Roman" w:cs="Times New Roman"/>
          <w:i/>
        </w:rPr>
        <w:t xml:space="preserve"> and lifts weights. But, even with all those efforts, plus a low-carb diet consisting mainly of vegetables, he still hasn’t lost weight.</w:t>
      </w:r>
    </w:p>
    <w:p w14:paraId="15DFED0C" w14:textId="77777777" w:rsidR="003D3882" w:rsidRPr="003D3882" w:rsidRDefault="003D3882" w:rsidP="003D3882">
      <w:pPr>
        <w:rPr>
          <w:rFonts w:ascii="Times New Roman" w:hAnsi="Times New Roman" w:cs="Times New Roman"/>
          <w:b/>
          <w:i/>
        </w:rPr>
      </w:pPr>
    </w:p>
    <w:p w14:paraId="4A95946A" w14:textId="77777777" w:rsidR="003D3882" w:rsidRPr="003D3882" w:rsidRDefault="003D3882" w:rsidP="003D3882">
      <w:pPr>
        <w:rPr>
          <w:rFonts w:ascii="Times New Roman" w:hAnsi="Times New Roman" w:cs="Times New Roman"/>
          <w:b/>
        </w:rPr>
      </w:pPr>
      <w:r w:rsidRPr="003D3882">
        <w:rPr>
          <w:rFonts w:ascii="Times New Roman" w:hAnsi="Times New Roman" w:cs="Times New Roman"/>
          <w:b/>
        </w:rPr>
        <w:t>Semicolon to Separate Items in Lists</w:t>
      </w:r>
    </w:p>
    <w:p w14:paraId="676B830B" w14:textId="77777777" w:rsidR="003D3882" w:rsidRPr="003D3882" w:rsidRDefault="003D3882" w:rsidP="003D3882">
      <w:pPr>
        <w:rPr>
          <w:rFonts w:ascii="Times New Roman" w:hAnsi="Times New Roman" w:cs="Times New Roman"/>
        </w:rPr>
      </w:pPr>
      <w:r w:rsidRPr="003D3882">
        <w:rPr>
          <w:rFonts w:ascii="Times New Roman" w:hAnsi="Times New Roman" w:cs="Times New Roman"/>
        </w:rPr>
        <w:t>Semicolons can separate items in otherwise unwieldy lists, especially when the items listed contain their own internal commas.</w:t>
      </w:r>
    </w:p>
    <w:p w14:paraId="228F235A" w14:textId="77777777" w:rsidR="003D3882" w:rsidRPr="003D3882" w:rsidRDefault="003D3882" w:rsidP="003D3882">
      <w:pPr>
        <w:pStyle w:val="ListParagraph"/>
        <w:numPr>
          <w:ilvl w:val="0"/>
          <w:numId w:val="2"/>
        </w:numPr>
        <w:jc w:val="both"/>
        <w:rPr>
          <w:rFonts w:ascii="Times New Roman" w:hAnsi="Times New Roman" w:cs="Times New Roman"/>
        </w:rPr>
      </w:pPr>
      <w:r w:rsidRPr="003D3882">
        <w:rPr>
          <w:rFonts w:ascii="Times New Roman" w:hAnsi="Times New Roman" w:cs="Times New Roman"/>
          <w:i/>
        </w:rPr>
        <w:t xml:space="preserve">The company has retail locations in Charlottesville, </w:t>
      </w:r>
      <w:proofErr w:type="gramStart"/>
      <w:r w:rsidRPr="003D3882">
        <w:rPr>
          <w:rFonts w:ascii="Times New Roman" w:hAnsi="Times New Roman" w:cs="Times New Roman"/>
          <w:i/>
        </w:rPr>
        <w:t>Virginia;</w:t>
      </w:r>
      <w:proofErr w:type="gramEnd"/>
      <w:r w:rsidRPr="003D3882">
        <w:rPr>
          <w:rFonts w:ascii="Times New Roman" w:hAnsi="Times New Roman" w:cs="Times New Roman"/>
          <w:i/>
        </w:rPr>
        <w:t xml:space="preserve"> Shreveport, Louisiana, and New Haven, Connecticut.</w:t>
      </w:r>
    </w:p>
    <w:p w14:paraId="684BEBD1" w14:textId="77777777" w:rsidR="003D3882" w:rsidRPr="003D3882" w:rsidRDefault="003D3882" w:rsidP="003D3882">
      <w:pPr>
        <w:pStyle w:val="ListParagraph"/>
        <w:numPr>
          <w:ilvl w:val="0"/>
          <w:numId w:val="2"/>
        </w:numPr>
        <w:jc w:val="both"/>
        <w:rPr>
          <w:rFonts w:ascii="Times New Roman" w:hAnsi="Times New Roman" w:cs="Times New Roman"/>
        </w:rPr>
      </w:pPr>
      <w:r w:rsidRPr="003D3882">
        <w:rPr>
          <w:rFonts w:ascii="Times New Roman" w:hAnsi="Times New Roman" w:cs="Times New Roman"/>
          <w:i/>
        </w:rPr>
        <w:t>The case worker, trying to paint a favorable picture of her client, noted that Johnny had done charity work for a local soup kitchen, a senior center, and animal shelter; had gone to school every day; and had not gotten in trouble with the law for two years.</w:t>
      </w:r>
    </w:p>
    <w:p w14:paraId="43A28CA3" w14:textId="77777777" w:rsidR="003D3882" w:rsidRPr="003D3882" w:rsidRDefault="003D3882" w:rsidP="003D3882">
      <w:pPr>
        <w:rPr>
          <w:rFonts w:ascii="Times New Roman" w:hAnsi="Times New Roman" w:cs="Times New Roman"/>
        </w:rPr>
      </w:pPr>
      <w:r w:rsidRPr="003D3882">
        <w:rPr>
          <w:rFonts w:ascii="Times New Roman" w:hAnsi="Times New Roman" w:cs="Times New Roman"/>
        </w:rPr>
        <w:t>However, items that are clearly distinguished by commas require no semicolons.</w:t>
      </w:r>
    </w:p>
    <w:p w14:paraId="4DFA2FA4" w14:textId="77777777" w:rsidR="003D3882" w:rsidRPr="003D3882" w:rsidRDefault="003D3882" w:rsidP="003D3882">
      <w:pPr>
        <w:pStyle w:val="ListParagraph"/>
        <w:numPr>
          <w:ilvl w:val="0"/>
          <w:numId w:val="2"/>
        </w:numPr>
        <w:jc w:val="both"/>
        <w:rPr>
          <w:rFonts w:ascii="Times New Roman" w:hAnsi="Times New Roman" w:cs="Times New Roman"/>
        </w:rPr>
      </w:pPr>
      <w:r w:rsidRPr="003D3882">
        <w:rPr>
          <w:rFonts w:ascii="Times New Roman" w:hAnsi="Times New Roman" w:cs="Times New Roman"/>
          <w:i/>
        </w:rPr>
        <w:t xml:space="preserve">The reading materials in the dentist’s office included a copy </w:t>
      </w:r>
      <w:proofErr w:type="gramStart"/>
      <w:r w:rsidRPr="003D3882">
        <w:rPr>
          <w:rFonts w:ascii="Times New Roman" w:hAnsi="Times New Roman" w:cs="Times New Roman"/>
          <w:i/>
        </w:rPr>
        <w:t xml:space="preserve">of </w:t>
      </w:r>
      <w:r w:rsidRPr="003D3882">
        <w:rPr>
          <w:rFonts w:ascii="Times New Roman" w:hAnsi="Times New Roman" w:cs="Times New Roman"/>
        </w:rPr>
        <w:t xml:space="preserve"> Newsweek</w:t>
      </w:r>
      <w:proofErr w:type="gramEnd"/>
      <w:r w:rsidRPr="003D3882">
        <w:rPr>
          <w:rFonts w:ascii="Times New Roman" w:hAnsi="Times New Roman" w:cs="Times New Roman"/>
        </w:rPr>
        <w:t xml:space="preserve">, </w:t>
      </w:r>
      <w:r w:rsidRPr="003D3882">
        <w:rPr>
          <w:rFonts w:ascii="Times New Roman" w:hAnsi="Times New Roman" w:cs="Times New Roman"/>
          <w:i/>
        </w:rPr>
        <w:t>which I hate, a two-week-old newspaper, and a pamphlet on gingivitis.</w:t>
      </w:r>
    </w:p>
    <w:p w14:paraId="12028C09" w14:textId="77777777" w:rsidR="003D3882" w:rsidRPr="003D3882" w:rsidRDefault="003D3882" w:rsidP="003D3882">
      <w:pPr>
        <w:rPr>
          <w:rFonts w:ascii="Times New Roman" w:hAnsi="Times New Roman" w:cs="Times New Roman"/>
          <w:b/>
          <w:i/>
        </w:rPr>
      </w:pPr>
      <w:r w:rsidRPr="003D3882">
        <w:rPr>
          <w:rFonts w:ascii="Times New Roman" w:hAnsi="Times New Roman" w:cs="Times New Roman"/>
          <w:b/>
          <w:i/>
        </w:rPr>
        <w:t>Semicolon in Indexes, Text Citations, and the Like</w:t>
      </w:r>
    </w:p>
    <w:p w14:paraId="06C2E680" w14:textId="77777777" w:rsidR="003D3882" w:rsidRPr="003D3882" w:rsidRDefault="003D3882" w:rsidP="003D3882">
      <w:pPr>
        <w:rPr>
          <w:rFonts w:ascii="Times New Roman" w:hAnsi="Times New Roman" w:cs="Times New Roman"/>
        </w:rPr>
      </w:pPr>
      <w:r w:rsidRPr="003D3882">
        <w:rPr>
          <w:rFonts w:ascii="Times New Roman" w:hAnsi="Times New Roman" w:cs="Times New Roman"/>
        </w:rPr>
        <w:t>Index entries, text citations, and similar lists in which commas would not clearly delineate items often use semicolons, especially, (but not exclusively) in book style.</w:t>
      </w:r>
    </w:p>
    <w:p w14:paraId="7E117CEF" w14:textId="77777777" w:rsidR="003D3882" w:rsidRPr="003D3882" w:rsidRDefault="003D3882" w:rsidP="003D3882">
      <w:pPr>
        <w:pStyle w:val="ListParagraph"/>
        <w:numPr>
          <w:ilvl w:val="0"/>
          <w:numId w:val="2"/>
        </w:numPr>
        <w:jc w:val="both"/>
        <w:rPr>
          <w:rFonts w:ascii="Times New Roman" w:hAnsi="Times New Roman" w:cs="Times New Roman"/>
        </w:rPr>
      </w:pPr>
      <w:r w:rsidRPr="003D3882">
        <w:rPr>
          <w:rFonts w:ascii="Times New Roman" w:hAnsi="Times New Roman" w:cs="Times New Roman"/>
          <w:i/>
        </w:rPr>
        <w:t>Butter, baking with, 150-155, 188-204; sautéing with, 81-83,97, 99-102.</w:t>
      </w:r>
    </w:p>
    <w:p w14:paraId="7FF2E51D" w14:textId="77777777" w:rsidR="003D3882" w:rsidRPr="003D3882" w:rsidRDefault="003D3882" w:rsidP="003D3882">
      <w:pPr>
        <w:pStyle w:val="ListParagraph"/>
        <w:numPr>
          <w:ilvl w:val="0"/>
          <w:numId w:val="2"/>
        </w:numPr>
        <w:jc w:val="both"/>
        <w:rPr>
          <w:rFonts w:ascii="Times New Roman" w:hAnsi="Times New Roman" w:cs="Times New Roman"/>
        </w:rPr>
      </w:pPr>
      <w:r w:rsidRPr="003D3882">
        <w:rPr>
          <w:rFonts w:ascii="Times New Roman" w:hAnsi="Times New Roman" w:cs="Times New Roman"/>
          <w:i/>
        </w:rPr>
        <w:t xml:space="preserve">(Carter and Johnstone 2002; </w:t>
      </w:r>
      <w:proofErr w:type="spellStart"/>
      <w:r w:rsidRPr="003D3882">
        <w:rPr>
          <w:rFonts w:ascii="Times New Roman" w:hAnsi="Times New Roman" w:cs="Times New Roman"/>
          <w:i/>
        </w:rPr>
        <w:t>Garnick</w:t>
      </w:r>
      <w:proofErr w:type="spellEnd"/>
      <w:r w:rsidRPr="003D3882">
        <w:rPr>
          <w:rFonts w:ascii="Times New Roman" w:hAnsi="Times New Roman" w:cs="Times New Roman"/>
          <w:i/>
        </w:rPr>
        <w:t xml:space="preserve"> 1986; </w:t>
      </w:r>
      <w:proofErr w:type="spellStart"/>
      <w:r w:rsidRPr="003D3882">
        <w:rPr>
          <w:rFonts w:ascii="Times New Roman" w:hAnsi="Times New Roman" w:cs="Times New Roman"/>
          <w:i/>
        </w:rPr>
        <w:t>VanDuren</w:t>
      </w:r>
      <w:proofErr w:type="spellEnd"/>
      <w:r w:rsidRPr="003D3882">
        <w:rPr>
          <w:rFonts w:ascii="Times New Roman" w:hAnsi="Times New Roman" w:cs="Times New Roman"/>
          <w:i/>
        </w:rPr>
        <w:t xml:space="preserve"> 1980)</w:t>
      </w:r>
    </w:p>
    <w:p w14:paraId="244C9953" w14:textId="77777777" w:rsidR="003D3882" w:rsidRPr="003D3882" w:rsidRDefault="003D3882" w:rsidP="003D3882">
      <w:pPr>
        <w:rPr>
          <w:rFonts w:ascii="Times New Roman" w:hAnsi="Times New Roman" w:cs="Times New Roman"/>
          <w:b/>
          <w:i/>
        </w:rPr>
      </w:pPr>
    </w:p>
    <w:p w14:paraId="279F61F9" w14:textId="77777777" w:rsidR="003D3882" w:rsidRPr="00C869E6" w:rsidRDefault="003D3882"/>
    <w:sectPr w:rsidR="003D3882" w:rsidRPr="00C869E6"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C109F4"/>
    <w:multiLevelType w:val="hybridMultilevel"/>
    <w:tmpl w:val="851CEBCA"/>
    <w:lvl w:ilvl="0" w:tplc="6E2A9FAE">
      <w:start w:val="16"/>
      <w:numFmt w:val="bullet"/>
      <w:lvlText w:val=""/>
      <w:lvlJc w:val="left"/>
      <w:pPr>
        <w:ind w:left="1800" w:hanging="360"/>
      </w:pPr>
      <w:rPr>
        <w:rFonts w:ascii="Symbol" w:eastAsiaTheme="minorHAnsi" w:hAnsi="Symbol"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443C01E9"/>
    <w:multiLevelType w:val="hybridMultilevel"/>
    <w:tmpl w:val="6F4E6EF8"/>
    <w:lvl w:ilvl="0" w:tplc="A1D25F6E">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52450305">
    <w:abstractNumId w:val="0"/>
  </w:num>
  <w:num w:numId="2" w16cid:durableId="16456928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7AD2"/>
    <w:rsid w:val="0038015A"/>
    <w:rsid w:val="003D3882"/>
    <w:rsid w:val="00410E3E"/>
    <w:rsid w:val="00422E10"/>
    <w:rsid w:val="004645DC"/>
    <w:rsid w:val="00744054"/>
    <w:rsid w:val="007E7AD2"/>
    <w:rsid w:val="00993C25"/>
    <w:rsid w:val="00A716EA"/>
    <w:rsid w:val="00A841D5"/>
    <w:rsid w:val="00A901AC"/>
    <w:rsid w:val="00BD2C6C"/>
    <w:rsid w:val="00C42F9C"/>
    <w:rsid w:val="00C869E6"/>
    <w:rsid w:val="00E16D41"/>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4AF686"/>
  <w15:chartTrackingRefBased/>
  <w15:docId w15:val="{89ED9B3F-9DC7-CB4F-B308-1E604AD562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7E7AD2"/>
    <w:rPr>
      <w:rFonts w:asciiTheme="minorHAnsi" w:eastAsiaTheme="minorHAnsi" w:hAnsiTheme="minorHAnsi" w:cstheme="min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4405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1183</Words>
  <Characters>6747</Characters>
  <Application>Microsoft Office Word</Application>
  <DocSecurity>0</DocSecurity>
  <Lines>56</Lines>
  <Paragraphs>15</Paragraphs>
  <ScaleCrop>false</ScaleCrop>
  <Company>Mark's Text Terminal</Company>
  <LinksUpToDate>false</LinksUpToDate>
  <CharactersWithSpaces>7915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Feltskog Mark</cp:lastModifiedBy>
  <cp:revision>9</cp:revision>
  <dcterms:created xsi:type="dcterms:W3CDTF">2018-05-22T12:48:00Z</dcterms:created>
  <dcterms:modified xsi:type="dcterms:W3CDTF">2024-01-11T12:45:00Z</dcterms:modified>
</cp:coreProperties>
</file>