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BAB1A" w14:textId="77596A7A" w:rsidR="007E7AD2" w:rsidRPr="00916CB6" w:rsidRDefault="00916CB6" w:rsidP="00916CB6">
      <w:pPr>
        <w:jc w:val="center"/>
        <w:rPr>
          <w:rFonts w:ascii="Times New Roman" w:hAnsi="Times New Roman" w:cs="Times New Roman"/>
          <w:b/>
          <w:i/>
          <w:u w:val="single"/>
        </w:rPr>
      </w:pPr>
      <w:r w:rsidRPr="00916CB6">
        <w:rPr>
          <w:rFonts w:ascii="Times New Roman" w:hAnsi="Times New Roman" w:cs="Times New Roman"/>
          <w:b/>
        </w:rPr>
        <w:t xml:space="preserve">English Language Arts, </w:t>
      </w:r>
      <w:r w:rsidRPr="00916CB6">
        <w:rPr>
          <w:rFonts w:ascii="Times New Roman" w:hAnsi="Times New Roman" w:cs="Times New Roman"/>
          <w:b/>
          <w:i/>
        </w:rPr>
        <w:t>Introduction to Writing Sentences</w:t>
      </w:r>
      <w:r w:rsidRPr="00916CB6">
        <w:rPr>
          <w:rFonts w:ascii="Times New Roman" w:hAnsi="Times New Roman" w:cs="Times New Roman"/>
          <w:b/>
        </w:rPr>
        <w:t xml:space="preserve"> </w:t>
      </w:r>
      <w:r w:rsidR="001139E7">
        <w:rPr>
          <w:rFonts w:ascii="Times New Roman" w:hAnsi="Times New Roman" w:cs="Times New Roman"/>
          <w:b/>
          <w:i/>
          <w:iCs/>
        </w:rPr>
        <w:t>What Is a Phrase and What Is a Clause</w:t>
      </w:r>
      <w:r w:rsidRPr="00916CB6">
        <w:rPr>
          <w:rFonts w:ascii="Times New Roman" w:hAnsi="Times New Roman" w:cs="Times New Roman"/>
          <w:b/>
        </w:rPr>
        <w:t xml:space="preserve">, Lesson </w:t>
      </w:r>
      <w:r w:rsidR="00C31AF6">
        <w:rPr>
          <w:rFonts w:ascii="Times New Roman" w:hAnsi="Times New Roman" w:cs="Times New Roman"/>
          <w:b/>
        </w:rPr>
        <w:t>3</w:t>
      </w:r>
      <w:r w:rsidR="006F18DA">
        <w:rPr>
          <w:rFonts w:ascii="Times New Roman" w:hAnsi="Times New Roman" w:cs="Times New Roman"/>
          <w:b/>
        </w:rPr>
        <w:t xml:space="preserve"> </w:t>
      </w:r>
      <w:r w:rsidR="007E7AD2" w:rsidRPr="00916CB6">
        <w:rPr>
          <w:rFonts w:ascii="Times New Roman" w:hAnsi="Times New Roman" w:cs="Times New Roman"/>
          <w:b/>
        </w:rPr>
        <w:t>Learning Support</w:t>
      </w:r>
      <w:r w:rsidR="009E3374" w:rsidRPr="00916CB6">
        <w:rPr>
          <w:rFonts w:ascii="Times New Roman" w:hAnsi="Times New Roman" w:cs="Times New Roman"/>
          <w:b/>
        </w:rPr>
        <w:t xml:space="preserve">: </w:t>
      </w:r>
      <w:r w:rsidR="009E3374" w:rsidRPr="00916CB6">
        <w:rPr>
          <w:rFonts w:ascii="Times New Roman" w:hAnsi="Times New Roman" w:cs="Times New Roman"/>
          <w:b/>
          <w:i/>
        </w:rPr>
        <w:t>Phrases and Clauses</w:t>
      </w:r>
    </w:p>
    <w:p w14:paraId="7C1C7D2F" w14:textId="6BFB60A5" w:rsidR="009E3374" w:rsidRDefault="009E3374" w:rsidP="007E7AD2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0B06C437" w14:textId="77777777" w:rsidR="009E3374" w:rsidRDefault="009E3374" w:rsidP="009E337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5.4 Clauses</w:t>
      </w:r>
    </w:p>
    <w:p w14:paraId="1DA22DA0" w14:textId="77777777" w:rsidR="009E3374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have a phrase or sentence with a subject and a predicate, then you have a </w:t>
      </w:r>
      <w:r>
        <w:rPr>
          <w:rFonts w:ascii="Times New Roman" w:hAnsi="Times New Roman" w:cs="Times New Roman"/>
          <w:b/>
        </w:rPr>
        <w:t>clause</w:t>
      </w:r>
      <w:r>
        <w:rPr>
          <w:rFonts w:ascii="Times New Roman" w:hAnsi="Times New Roman" w:cs="Times New Roman"/>
        </w:rPr>
        <w:t>. The clause can be sophisticated or simple, but it’s still a clause.</w:t>
      </w:r>
    </w:p>
    <w:p w14:paraId="71BD1D14" w14:textId="77777777" w:rsidR="009E3374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b/>
        </w:rPr>
        <w:t>independent clause</w:t>
      </w:r>
      <w:r>
        <w:rPr>
          <w:rFonts w:ascii="Times New Roman" w:hAnsi="Times New Roman" w:cs="Times New Roman"/>
        </w:rPr>
        <w:t xml:space="preserve"> can function on its own and looks much like a regular sentence.</w:t>
      </w:r>
    </w:p>
    <w:p w14:paraId="7F116CD1" w14:textId="77777777" w:rsidR="009E3374" w:rsidRPr="00055C22" w:rsidRDefault="009E3374" w:rsidP="009E33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I left my backpack on the bus.</w:t>
      </w:r>
    </w:p>
    <w:p w14:paraId="5A888523" w14:textId="77777777" w:rsidR="009E3374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b/>
        </w:rPr>
        <w:t>dependent clause</w:t>
      </w:r>
      <w:r>
        <w:rPr>
          <w:rFonts w:ascii="Times New Roman" w:hAnsi="Times New Roman" w:cs="Times New Roman"/>
        </w:rPr>
        <w:t xml:space="preserve"> cannot function on its own because it leaves an idea or thought unfinished.</w:t>
      </w:r>
    </w:p>
    <w:p w14:paraId="42686941" w14:textId="77777777" w:rsidR="009E3374" w:rsidRPr="00055C22" w:rsidRDefault="009E3374" w:rsidP="009E33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when I left my backpack on the bus</w:t>
      </w:r>
    </w:p>
    <w:p w14:paraId="3A9ABEC7" w14:textId="77777777" w:rsidR="009E3374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That’s a dependent clause because when leaves us wondering. It’s perfectly fine to have a dependent clause, but it should always keep company with other clauses that support them, like this:</w:t>
      </w:r>
    </w:p>
    <w:p w14:paraId="5D959BCD" w14:textId="77777777" w:rsidR="009E3374" w:rsidRPr="00055C22" w:rsidRDefault="009E3374" w:rsidP="009E33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When I left my backpack on the bus, the driver gave it back the next day.</w:t>
      </w:r>
    </w:p>
    <w:p w14:paraId="25B77B6D" w14:textId="35E3E3B4" w:rsidR="009E3374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 that </w:t>
      </w:r>
      <w:r>
        <w:rPr>
          <w:rFonts w:ascii="Times New Roman" w:hAnsi="Times New Roman" w:cs="Times New Roman"/>
          <w:i/>
        </w:rPr>
        <w:t xml:space="preserve">the driver gave it back the next day </w:t>
      </w:r>
      <w:r>
        <w:rPr>
          <w:rFonts w:ascii="Times New Roman" w:hAnsi="Times New Roman" w:cs="Times New Roman"/>
        </w:rPr>
        <w:t>is not a dependent clause because, except for capitalizing “The,” it could exist on its own as a sentence.</w:t>
      </w:r>
    </w:p>
    <w:p w14:paraId="31D75F2C" w14:textId="2E6AF5A6" w:rsidR="009E3374" w:rsidRDefault="009E3374" w:rsidP="009E3374">
      <w:pPr>
        <w:rPr>
          <w:rFonts w:ascii="Times New Roman" w:hAnsi="Times New Roman" w:cs="Times New Roman"/>
        </w:rPr>
      </w:pPr>
    </w:p>
    <w:p w14:paraId="44021A57" w14:textId="77777777" w:rsidR="009E3374" w:rsidRDefault="009E3374" w:rsidP="009E337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5.6 Phrases</w:t>
      </w:r>
    </w:p>
    <w:p w14:paraId="1FB94DF4" w14:textId="77777777" w:rsidR="009E3374" w:rsidRPr="000152A2" w:rsidRDefault="009E3374" w:rsidP="009E3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While a clause has both a subject and a predicate, a </w:t>
      </w:r>
      <w:r>
        <w:rPr>
          <w:rFonts w:ascii="Times New Roman" w:hAnsi="Times New Roman" w:cs="Times New Roman"/>
          <w:b/>
        </w:rPr>
        <w:t>phrase</w:t>
      </w:r>
      <w:r>
        <w:rPr>
          <w:rFonts w:ascii="Times New Roman" w:hAnsi="Times New Roman" w:cs="Times New Roman"/>
        </w:rPr>
        <w:t xml:space="preserve"> does not. A phrase can simply be a cohesive set of words that makes some sense. Phrases are usually parts of clauses, and they can function as a part of speech, such as a </w:t>
      </w:r>
      <w:r w:rsidRPr="000152A2">
        <w:rPr>
          <w:rFonts w:ascii="Times New Roman" w:hAnsi="Times New Roman" w:cs="Times New Roman"/>
          <w:i/>
        </w:rPr>
        <w:t>verb phrase</w:t>
      </w:r>
      <w:r>
        <w:rPr>
          <w:rFonts w:ascii="Times New Roman" w:hAnsi="Times New Roman" w:cs="Times New Roman"/>
        </w:rPr>
        <w:t xml:space="preserve">, </w:t>
      </w:r>
      <w:r w:rsidRPr="000152A2">
        <w:rPr>
          <w:rFonts w:ascii="Times New Roman" w:hAnsi="Times New Roman" w:cs="Times New Roman"/>
          <w:i/>
        </w:rPr>
        <w:t>noun phrase</w:t>
      </w:r>
      <w:r>
        <w:rPr>
          <w:rFonts w:ascii="Times New Roman" w:hAnsi="Times New Roman" w:cs="Times New Roman"/>
        </w:rPr>
        <w:t xml:space="preserve">, or </w:t>
      </w:r>
      <w:r w:rsidRPr="000152A2">
        <w:rPr>
          <w:rFonts w:ascii="Times New Roman" w:hAnsi="Times New Roman" w:cs="Times New Roman"/>
          <w:i/>
        </w:rPr>
        <w:t>prepositional phrase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9E3374" w14:paraId="3AB3A28D" w14:textId="77777777" w:rsidTr="00A52C3D">
        <w:tc>
          <w:tcPr>
            <w:tcW w:w="5395" w:type="dxa"/>
          </w:tcPr>
          <w:p w14:paraId="22F05505" w14:textId="77777777" w:rsidR="009E3374" w:rsidRDefault="009E3374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Phrase</w:t>
            </w:r>
          </w:p>
        </w:tc>
        <w:tc>
          <w:tcPr>
            <w:tcW w:w="5395" w:type="dxa"/>
          </w:tcPr>
          <w:p w14:paraId="78FA7050" w14:textId="77777777" w:rsidR="009E3374" w:rsidRDefault="009E3374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Clause</w:t>
            </w:r>
          </w:p>
        </w:tc>
      </w:tr>
      <w:tr w:rsidR="009E3374" w14:paraId="0277F0F0" w14:textId="77777777" w:rsidTr="00A52C3D">
        <w:tc>
          <w:tcPr>
            <w:tcW w:w="5395" w:type="dxa"/>
          </w:tcPr>
          <w:p w14:paraId="186FCDDF" w14:textId="77777777" w:rsidR="009E3374" w:rsidRPr="00971B36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yogurt in smoothie</w:t>
            </w:r>
          </w:p>
        </w:tc>
        <w:tc>
          <w:tcPr>
            <w:tcW w:w="5395" w:type="dxa"/>
          </w:tcPr>
          <w:p w14:paraId="1439A4E7" w14:textId="77777777" w:rsidR="009E3374" w:rsidRPr="00971B36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put yogurt in the smoothie</w:t>
            </w:r>
          </w:p>
        </w:tc>
      </w:tr>
      <w:tr w:rsidR="009E3374" w14:paraId="57E2F4CD" w14:textId="77777777" w:rsidTr="00A52C3D">
        <w:tc>
          <w:tcPr>
            <w:tcW w:w="5395" w:type="dxa"/>
          </w:tcPr>
          <w:p w14:paraId="4E62D172" w14:textId="77777777" w:rsidR="009E3374" w:rsidRPr="00971B36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broken window</w:t>
            </w:r>
          </w:p>
        </w:tc>
        <w:tc>
          <w:tcPr>
            <w:tcW w:w="5395" w:type="dxa"/>
          </w:tcPr>
          <w:p w14:paraId="4009ED57" w14:textId="77777777" w:rsidR="009E3374" w:rsidRPr="00046C8B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broken window lets the cold in</w:t>
            </w:r>
          </w:p>
        </w:tc>
      </w:tr>
      <w:tr w:rsidR="009E3374" w14:paraId="7C634524" w14:textId="77777777" w:rsidTr="00A52C3D">
        <w:tc>
          <w:tcPr>
            <w:tcW w:w="5395" w:type="dxa"/>
          </w:tcPr>
          <w:p w14:paraId="38D64047" w14:textId="77777777" w:rsidR="009E3374" w:rsidRPr="00971B36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of the high cost</w:t>
            </w:r>
          </w:p>
        </w:tc>
        <w:tc>
          <w:tcPr>
            <w:tcW w:w="5395" w:type="dxa"/>
          </w:tcPr>
          <w:p w14:paraId="0E6CBB8A" w14:textId="77777777" w:rsidR="009E3374" w:rsidRPr="00046C8B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it costs a lot</w:t>
            </w:r>
          </w:p>
        </w:tc>
      </w:tr>
      <w:tr w:rsidR="009E3374" w14:paraId="23129F7F" w14:textId="77777777" w:rsidTr="00A52C3D">
        <w:tc>
          <w:tcPr>
            <w:tcW w:w="5395" w:type="dxa"/>
          </w:tcPr>
          <w:p w14:paraId="07607622" w14:textId="77777777" w:rsidR="009E3374" w:rsidRPr="00971B36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</w:t>
            </w:r>
          </w:p>
        </w:tc>
        <w:tc>
          <w:tcPr>
            <w:tcW w:w="5395" w:type="dxa"/>
          </w:tcPr>
          <w:p w14:paraId="1AA0BA2A" w14:textId="77777777" w:rsidR="009E3374" w:rsidRPr="00046C8B" w:rsidRDefault="009E3374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 ends</w:t>
            </w:r>
          </w:p>
        </w:tc>
      </w:tr>
    </w:tbl>
    <w:p w14:paraId="013FD200" w14:textId="77777777" w:rsidR="007E7AD2" w:rsidRDefault="007E7AD2" w:rsidP="007E7AD2">
      <w:pPr>
        <w:jc w:val="center"/>
        <w:rPr>
          <w:rFonts w:ascii="Times New Roman" w:hAnsi="Times New Roman" w:cs="Times New Roman"/>
        </w:rPr>
      </w:pPr>
    </w:p>
    <w:p w14:paraId="0867FD68" w14:textId="77777777" w:rsidR="007E7AD2" w:rsidRDefault="007E7AD2" w:rsidP="007E7A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Excerpted from: </w:t>
      </w:r>
      <w:r>
        <w:rPr>
          <w:rFonts w:ascii="Times New Roman" w:hAnsi="Times New Roman" w:cs="Times New Roman"/>
        </w:rPr>
        <w:t xml:space="preserve">Barrett, Grant. </w:t>
      </w:r>
      <w:r w:rsidRPr="00876471">
        <w:rPr>
          <w:rFonts w:ascii="Times New Roman" w:hAnsi="Times New Roman" w:cs="Times New Roman"/>
          <w:i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>. Berkeley: Zephyros Press, 2016.</w:t>
      </w:r>
    </w:p>
    <w:p w14:paraId="18712320" w14:textId="77777777" w:rsidR="00000000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F7E"/>
    <w:multiLevelType w:val="hybridMultilevel"/>
    <w:tmpl w:val="EACACF90"/>
    <w:lvl w:ilvl="0" w:tplc="FB6ABA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289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D2"/>
    <w:rsid w:val="001139E7"/>
    <w:rsid w:val="0038015A"/>
    <w:rsid w:val="00410E3E"/>
    <w:rsid w:val="006F18DA"/>
    <w:rsid w:val="007E7AD2"/>
    <w:rsid w:val="00916CB6"/>
    <w:rsid w:val="00993C25"/>
    <w:rsid w:val="009E3374"/>
    <w:rsid w:val="00A901AC"/>
    <w:rsid w:val="00B41B24"/>
    <w:rsid w:val="00C31AF6"/>
    <w:rsid w:val="00C869E6"/>
    <w:rsid w:val="00E16D41"/>
    <w:rsid w:val="00FA68E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76AED"/>
  <w15:chartTrackingRefBased/>
  <w15:docId w15:val="{89ED9B3F-9DC7-CB4F-B308-1E604AD5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E7AD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374"/>
    <w:pPr>
      <w:ind w:left="720"/>
      <w:contextualSpacing/>
    </w:pPr>
  </w:style>
  <w:style w:type="table" w:styleId="TableGrid">
    <w:name w:val="Table Grid"/>
    <w:basedOn w:val="TableNormal"/>
    <w:uiPriority w:val="39"/>
    <w:rsid w:val="009E3374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1385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2018-05-22T12:48:00Z</dcterms:created>
  <dcterms:modified xsi:type="dcterms:W3CDTF">2025-01-31T12:57:00Z</dcterms:modified>
</cp:coreProperties>
</file>