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76421E8" w:rsidR="00DC4DC7" w:rsidRDefault="009D1E67" w:rsidP="00DC4DC7">
      <w:r>
        <w:rPr>
          <w:b/>
        </w:rPr>
        <w:t>Intellectual Devotional Reading:</w:t>
      </w:r>
      <w:r w:rsidR="00DC4DC7" w:rsidRPr="00DC4DC7">
        <w:rPr>
          <w:b/>
        </w:rPr>
        <w:t xml:space="preserve"> </w:t>
      </w:r>
      <w:r w:rsidR="00F55CB0">
        <w:rPr>
          <w:b/>
          <w:i/>
        </w:rPr>
        <w:t>Francisco Goya</w:t>
      </w:r>
      <w:r w:rsidR="00DC4DC7">
        <w:rPr>
          <w:b/>
        </w:rPr>
        <w:t xml:space="preserve">. </w:t>
      </w:r>
      <w:r w:rsidR="00DC4DC7">
        <w:t xml:space="preserve">Please use this reading on </w:t>
      </w:r>
      <w:r w:rsidR="00F55CB0">
        <w:t>Spanish painter Francisco de Goya</w:t>
      </w:r>
      <w:r w:rsidR="00DC4DC7">
        <w:t xml:space="preserve"> to answer the reading comprehension questions on the worksheet that accompanies it.</w:t>
      </w:r>
    </w:p>
    <w:p w14:paraId="5775CA53" w14:textId="5CDFB488" w:rsidR="009605FD" w:rsidRDefault="009605FD" w:rsidP="00DC4DC7"/>
    <w:p w14:paraId="0D1DB235" w14:textId="38BCDF73" w:rsidR="009605FD" w:rsidRDefault="009605FD" w:rsidP="00DC4DC7">
      <w:r>
        <w:t xml:space="preserve">Francisco Jose de Goya y </w:t>
      </w:r>
      <w:proofErr w:type="spellStart"/>
      <w:r>
        <w:t>Lucientes</w:t>
      </w:r>
      <w:proofErr w:type="spellEnd"/>
      <w:r>
        <w:t xml:space="preserve"> (1746-1828) was born the son of a goldsmith in </w:t>
      </w:r>
      <w:proofErr w:type="spellStart"/>
      <w:r>
        <w:t>Fuendetotos</w:t>
      </w:r>
      <w:proofErr w:type="spellEnd"/>
      <w:r>
        <w:t>, Spain. Court painter to Charles IV, Goya became not only Spain’s chief romantic artist, but also a harbinger of modern expressionism.</w:t>
      </w:r>
    </w:p>
    <w:p w14:paraId="40D51B04" w14:textId="4A7A32EE" w:rsidR="009605FD" w:rsidRDefault="009605FD" w:rsidP="00DC4DC7"/>
    <w:p w14:paraId="4D00C36E" w14:textId="30684340" w:rsidR="009605FD" w:rsidRDefault="009605FD" w:rsidP="00DC4DC7">
      <w:r>
        <w:t>Legends abound about Goya’s early life as a bullfighter, guitar player, and ladies’ man. In 1775, he moved to Madrid, where he became a designer for the Royal Tapestry Factory of Santa Barbara.</w:t>
      </w:r>
    </w:p>
    <w:p w14:paraId="2AE8B210" w14:textId="3C03D20D" w:rsidR="009605FD" w:rsidRDefault="009605FD" w:rsidP="00DC4DC7"/>
    <w:p w14:paraId="799E0613" w14:textId="18E62E86" w:rsidR="009605FD" w:rsidRDefault="009605FD" w:rsidP="00DC4DC7">
      <w:r>
        <w:t xml:space="preserve">In 1798, Goya published a series of eighty-three etchings and aquatints entitled </w:t>
      </w:r>
      <w:r>
        <w:rPr>
          <w:i/>
          <w:iCs/>
        </w:rPr>
        <w:t xml:space="preserve">Los </w:t>
      </w:r>
      <w:proofErr w:type="spellStart"/>
      <w:r>
        <w:rPr>
          <w:i/>
          <w:iCs/>
        </w:rPr>
        <w:t>Caprichos</w:t>
      </w:r>
      <w:proofErr w:type="spellEnd"/>
      <w:r>
        <w:rPr>
          <w:i/>
          <w:iCs/>
        </w:rPr>
        <w:t xml:space="preserve">. </w:t>
      </w:r>
      <w:r>
        <w:t xml:space="preserve">The best known of these in number forty-three, </w:t>
      </w:r>
      <w:r>
        <w:rPr>
          <w:i/>
          <w:iCs/>
        </w:rPr>
        <w:t xml:space="preserve">The Sleep of Reason Produced Monsters, </w:t>
      </w:r>
      <w:r>
        <w:t xml:space="preserve">in which monsters representing nightmares surround the head of a man who has fallen asleep at his desk. In that same year the Spanish king, Charles IV, appointed Goya his official court painter. In 1799, Goya completed </w:t>
      </w:r>
      <w:r>
        <w:rPr>
          <w:i/>
          <w:iCs/>
        </w:rPr>
        <w:t>The Family of Charles IV</w:t>
      </w:r>
      <w:r>
        <w:t xml:space="preserve">, a group portrait that some critics believe was done in mockery of the royal family. (The family appears somewhat grotesque and vulgar despite their fine garments.) Goya’s model for the composition was Diego Velazquez’s </w:t>
      </w:r>
      <w:r>
        <w:rPr>
          <w:i/>
          <w:iCs/>
        </w:rPr>
        <w:t>Las Meninas</w:t>
      </w:r>
      <w:r>
        <w:t xml:space="preserve">. Like his predecessor, also court painter to the Spanish monarch, Goya included a portrait of himself before an easel in the background of the painting. Between 1800 and 1808, he painted two of his most famous works, the </w:t>
      </w:r>
      <w:r>
        <w:rPr>
          <w:i/>
          <w:iCs/>
        </w:rPr>
        <w:t xml:space="preserve">Maja </w:t>
      </w:r>
      <w:proofErr w:type="spellStart"/>
      <w:r>
        <w:rPr>
          <w:i/>
          <w:iCs/>
        </w:rPr>
        <w:t>Desnuda</w:t>
      </w:r>
      <w:proofErr w:type="spellEnd"/>
      <w:r>
        <w:rPr>
          <w:i/>
          <w:iCs/>
        </w:rPr>
        <w:t xml:space="preserve"> </w:t>
      </w:r>
      <w:r>
        <w:t xml:space="preserve">and the </w:t>
      </w:r>
      <w:r>
        <w:rPr>
          <w:i/>
          <w:iCs/>
        </w:rPr>
        <w:t xml:space="preserve">Maja </w:t>
      </w:r>
      <w:proofErr w:type="spellStart"/>
      <w:r>
        <w:rPr>
          <w:i/>
          <w:iCs/>
        </w:rPr>
        <w:t>Vestita</w:t>
      </w:r>
      <w:proofErr w:type="spellEnd"/>
      <w:r>
        <w:t xml:space="preserve">, which captured the same </w:t>
      </w:r>
      <w:proofErr w:type="spellStart"/>
      <w:r>
        <w:rPr>
          <w:i/>
          <w:iCs/>
        </w:rPr>
        <w:t>maja</w:t>
      </w:r>
      <w:proofErr w:type="spellEnd"/>
      <w:r>
        <w:rPr>
          <w:i/>
          <w:iCs/>
        </w:rPr>
        <w:t xml:space="preserve">, </w:t>
      </w:r>
      <w:r>
        <w:t>or courtesan, first nude, then clothed.</w:t>
      </w:r>
    </w:p>
    <w:p w14:paraId="51939396" w14:textId="2591B138" w:rsidR="009605FD" w:rsidRDefault="009605FD" w:rsidP="00DC4DC7"/>
    <w:p w14:paraId="526CD22A" w14:textId="77777777" w:rsidR="009605FD" w:rsidRDefault="009605FD" w:rsidP="00DC4DC7">
      <w:r>
        <w:t xml:space="preserve">Another two of Goya’s well-known paintings are his </w:t>
      </w:r>
      <w:r>
        <w:rPr>
          <w:i/>
          <w:iCs/>
        </w:rPr>
        <w:t xml:space="preserve">Second of </w:t>
      </w:r>
      <w:proofErr w:type="gramStart"/>
      <w:r>
        <w:rPr>
          <w:i/>
          <w:iCs/>
        </w:rPr>
        <w:t>May,</w:t>
      </w:r>
      <w:proofErr w:type="gramEnd"/>
      <w:r>
        <w:rPr>
          <w:i/>
          <w:iCs/>
        </w:rPr>
        <w:t xml:space="preserve"> 1808, </w:t>
      </w:r>
      <w:r w:rsidRPr="009605FD">
        <w:t>and</w:t>
      </w:r>
      <w:r>
        <w:rPr>
          <w:i/>
          <w:iCs/>
        </w:rPr>
        <w:t xml:space="preserve"> Third of May, 1808, </w:t>
      </w:r>
      <w:r w:rsidRPr="009605FD">
        <w:t xml:space="preserve">which </w:t>
      </w:r>
      <w:r>
        <w:t xml:space="preserve">were based on Napoleon’s invasion of Spain in 1808. On May 2, after the emperor had proclaimed his brother king, Spanish crowds attempted to fight off French soldiers. The next day, a French firing squad shot thirty Spanish civilians as a retaliatory measure. Goya presented the two works to Ferdinand VII six years later, after the Spanish king had regained his throne. While </w:t>
      </w:r>
      <w:proofErr w:type="gramStart"/>
      <w:r>
        <w:rPr>
          <w:i/>
          <w:iCs/>
        </w:rPr>
        <w:t>The</w:t>
      </w:r>
      <w:proofErr w:type="gramEnd"/>
      <w:r>
        <w:rPr>
          <w:i/>
          <w:iCs/>
        </w:rPr>
        <w:t xml:space="preserve"> Second of May, 1808 </w:t>
      </w:r>
      <w:r>
        <w:t xml:space="preserve">shows the skirmish between the Spaniards and the French soldiers, </w:t>
      </w:r>
      <w:r>
        <w:rPr>
          <w:i/>
          <w:iCs/>
        </w:rPr>
        <w:t xml:space="preserve">Third of May, 1808 </w:t>
      </w:r>
      <w:r>
        <w:t>depicts the firing squad about to execute a defiant yet fearful man, awaiting his death with outstretched hands.</w:t>
      </w:r>
    </w:p>
    <w:p w14:paraId="066253B9" w14:textId="77777777" w:rsidR="009605FD" w:rsidRDefault="009605FD" w:rsidP="00DC4DC7"/>
    <w:p w14:paraId="5F653AC2" w14:textId="77777777" w:rsidR="009605FD" w:rsidRDefault="009605FD" w:rsidP="00DC4DC7">
      <w:r>
        <w:t xml:space="preserve">Disillusioned with the political situation in Spain, in 1820, Goya retired to his country home, the so-called </w:t>
      </w:r>
      <w:r>
        <w:rPr>
          <w:i/>
          <w:iCs/>
        </w:rPr>
        <w:t xml:space="preserve">Quinta del </w:t>
      </w:r>
      <w:proofErr w:type="spellStart"/>
      <w:r>
        <w:rPr>
          <w:i/>
          <w:iCs/>
        </w:rPr>
        <w:t>Sordo</w:t>
      </w:r>
      <w:proofErr w:type="spellEnd"/>
      <w:r>
        <w:rPr>
          <w:i/>
          <w:iCs/>
        </w:rPr>
        <w:t xml:space="preserve"> </w:t>
      </w:r>
      <w:r>
        <w:t xml:space="preserve">or “House of the Deaf Man.” (Goya went deaf as a result of an illness in 1792.) He covered the walls of his residence with a series of nightmarish “Black Paintings” that revealed his despair and feverish imagination. Perhaps the most horrifying of the murals is </w:t>
      </w:r>
      <w:r>
        <w:rPr>
          <w:i/>
          <w:iCs/>
        </w:rPr>
        <w:t xml:space="preserve">Saturn Devouring His Children, </w:t>
      </w:r>
      <w:r>
        <w:t>which portrays the frenzied primordial giant tearing into the bloody corpse of his child.</w:t>
      </w:r>
    </w:p>
    <w:p w14:paraId="1C5A4792" w14:textId="77777777" w:rsidR="009605FD" w:rsidRDefault="009605FD" w:rsidP="00DC4DC7"/>
    <w:p w14:paraId="61486F02" w14:textId="2E144337" w:rsidR="009605FD" w:rsidRPr="009605FD" w:rsidRDefault="009605FD" w:rsidP="00DC4DC7">
      <w:r>
        <w:t>After 1824, Goya produced no more paintings. He went into voluntary exile in France, where he died in Bordeaux in 1828. His remains were returned to Madrid in 1899.</w:t>
      </w:r>
      <w:r>
        <w:rPr>
          <w:i/>
          <w:iCs/>
        </w:rPr>
        <w:t xml:space="preserve"> </w:t>
      </w:r>
    </w:p>
    <w:p w14:paraId="7D8C2B24" w14:textId="77777777" w:rsidR="00AC30CC" w:rsidRDefault="00AC30CC">
      <w:pPr>
        <w:rPr>
          <w:b/>
          <w:u w:val="single"/>
        </w:rPr>
      </w:pPr>
    </w:p>
    <w:p w14:paraId="44A09D0A" w14:textId="20590D13" w:rsidR="00005EF0" w:rsidRDefault="009D6D2D" w:rsidP="00005EF0">
      <w:pPr>
        <w:rPr>
          <w:b/>
        </w:rPr>
      </w:pPr>
      <w:r>
        <w:rPr>
          <w:b/>
        </w:rPr>
        <w:t>Additional Fact</w:t>
      </w:r>
    </w:p>
    <w:p w14:paraId="342659E2" w14:textId="3E530A9E" w:rsidR="009605FD" w:rsidRDefault="009605FD" w:rsidP="00005EF0">
      <w:pPr>
        <w:rPr>
          <w:b/>
        </w:rPr>
      </w:pPr>
    </w:p>
    <w:p w14:paraId="12CB2F3C" w14:textId="76CBABBE" w:rsidR="009605FD" w:rsidRPr="009605FD" w:rsidRDefault="009605FD" w:rsidP="009605FD">
      <w:pPr>
        <w:pStyle w:val="ListParagraph"/>
        <w:numPr>
          <w:ilvl w:val="0"/>
          <w:numId w:val="1"/>
        </w:numPr>
        <w:rPr>
          <w:b/>
        </w:rPr>
      </w:pPr>
      <w:r>
        <w:rPr>
          <w:bCs/>
          <w:i/>
          <w:iCs/>
        </w:rPr>
        <w:t xml:space="preserve">In </w:t>
      </w:r>
      <w:proofErr w:type="gramStart"/>
      <w:r>
        <w:rPr>
          <w:bCs/>
        </w:rPr>
        <w:t>The</w:t>
      </w:r>
      <w:proofErr w:type="gramEnd"/>
      <w:r>
        <w:rPr>
          <w:bCs/>
        </w:rPr>
        <w:t xml:space="preserve"> Third of May, 1808, </w:t>
      </w:r>
      <w:r>
        <w:rPr>
          <w:bCs/>
          <w:i/>
          <w:iCs/>
        </w:rPr>
        <w:t>the French soldiers stand with their backs to the viewer, creating a faceless wall, while each of the Spaniards waiting to die responds with a different emotion. Goya made the victims appear vulnerable and human and the members of the firing squad cold and insensitive to the pain they are causing.</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241480"/>
    <w:multiLevelType w:val="hybridMultilevel"/>
    <w:tmpl w:val="E2FA1C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60575B"/>
    <w:rsid w:val="006363CF"/>
    <w:rsid w:val="006A5E5A"/>
    <w:rsid w:val="00792E69"/>
    <w:rsid w:val="008705C3"/>
    <w:rsid w:val="009605FD"/>
    <w:rsid w:val="009D1E67"/>
    <w:rsid w:val="009D6D2D"/>
    <w:rsid w:val="00A424EF"/>
    <w:rsid w:val="00AC30CC"/>
    <w:rsid w:val="00DC4DC7"/>
    <w:rsid w:val="00E251AC"/>
    <w:rsid w:val="00E65327"/>
    <w:rsid w:val="00F55C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B673F-BD3E-B648-AE4D-2112E9D3D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530</Words>
  <Characters>3024</Characters>
  <Application>Microsoft Office Word</Application>
  <DocSecurity>0</DocSecurity>
  <Lines>25</Lines>
  <Paragraphs>7</Paragraphs>
  <ScaleCrop>false</ScaleCrop>
  <Company>New York City Department of Education</Company>
  <LinksUpToDate>false</LinksUpToDate>
  <CharactersWithSpaces>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2021-04-26T15:21:00Z</dcterms:modified>
</cp:coreProperties>
</file>