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6BCAC28" w:rsidR="00DC4DC7" w:rsidRPr="00825098" w:rsidRDefault="009D1E67" w:rsidP="00DC4DC7">
      <w:r>
        <w:rPr>
          <w:b/>
        </w:rPr>
        <w:t>Intellectual Devotional Reading:</w:t>
      </w:r>
      <w:r w:rsidR="00DC4DC7" w:rsidRPr="00DC4DC7">
        <w:rPr>
          <w:b/>
        </w:rPr>
        <w:t xml:space="preserve"> </w:t>
      </w:r>
      <w:r w:rsidR="00DA126D" w:rsidRPr="002B56D2">
        <w:rPr>
          <w:b/>
          <w:i/>
        </w:rPr>
        <w:t>Pop Art</w:t>
      </w:r>
      <w:r w:rsidR="00DC4DC7">
        <w:rPr>
          <w:b/>
        </w:rPr>
        <w:t xml:space="preserve">. </w:t>
      </w:r>
      <w:r w:rsidR="00DC4DC7">
        <w:t xml:space="preserve">Please use this reading on </w:t>
      </w:r>
      <w:r w:rsidR="00DA126D">
        <w:t>pop art, a twentieth century development in aesthetics</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2486BDD5" w:rsidR="00AC30CC" w:rsidRDefault="00270D64">
      <w:r>
        <w:t>The term pop art was first used by British art critic Lawrence Alloway to describe to describe the work of the Independent Group—an association of artists who were opposed to the pretentiousness and affectation of the art world. Creating works modeled upon popular advertisements, comic strips, cheap products, and mass media, they sought to celebrate and parody consumer culture.</w:t>
      </w:r>
    </w:p>
    <w:p w14:paraId="602D62D4" w14:textId="48353FAC" w:rsidR="00270D64" w:rsidRDefault="00270D64"/>
    <w:p w14:paraId="3DD88F76" w14:textId="7BE5F18E" w:rsidR="00270D64" w:rsidRPr="00270D64" w:rsidRDefault="00270D64">
      <w:r>
        <w:t>Alloway defined pop art as popular, transient, expendable</w:t>
      </w:r>
      <w:r w:rsidR="00DB2025">
        <w:t xml:space="preserve">, low-cost, mass-produced, and oriented toward youth and big business. These terms characterize the works of Richard Hamilton, whose work, </w:t>
      </w:r>
      <w:proofErr w:type="gramStart"/>
      <w:r w:rsidR="00DB2025" w:rsidRPr="00DB2025">
        <w:rPr>
          <w:i/>
        </w:rPr>
        <w:t>Just</w:t>
      </w:r>
      <w:proofErr w:type="gramEnd"/>
      <w:r w:rsidR="00DB2025" w:rsidRPr="00DB2025">
        <w:rPr>
          <w:i/>
        </w:rPr>
        <w:t xml:space="preserve"> what is it that makes today’s home so different, so appealing?</w:t>
      </w:r>
      <w:r w:rsidR="00DB2025">
        <w:t xml:space="preserve"> features a muscular man carrying a giant Tootsie Pop.</w:t>
      </w:r>
    </w:p>
    <w:p w14:paraId="598474AC" w14:textId="77777777" w:rsidR="00AC30CC" w:rsidRDefault="00AC30CC">
      <w:pPr>
        <w:rPr>
          <w:b/>
          <w:u w:val="single"/>
        </w:rPr>
      </w:pPr>
    </w:p>
    <w:p w14:paraId="497CD76E" w14:textId="420877AB" w:rsidR="00AC30CC" w:rsidRDefault="0052741C">
      <w:r>
        <w:t xml:space="preserve">The origins of the movement can be traced back to the 1920s, when a group of artists who referred to themselves as </w:t>
      </w:r>
      <w:proofErr w:type="spellStart"/>
      <w:r>
        <w:t>Dada</w:t>
      </w:r>
      <w:proofErr w:type="spellEnd"/>
      <w:r>
        <w:t xml:space="preserve"> derided the pomposity of high culture. Their leader, Marcel Duchamp, earned notoriety by painting Mona Lisa with a moustache and transforming a mass-produced urinal into a sculpture by inverting it.</w:t>
      </w:r>
    </w:p>
    <w:p w14:paraId="59E3AE84" w14:textId="0EAADE2A" w:rsidR="0052741C" w:rsidRDefault="0052741C"/>
    <w:p w14:paraId="4C19AD6D" w14:textId="79C6B637" w:rsidR="0052741C" w:rsidRDefault="0052741C">
      <w:r>
        <w:t xml:space="preserve">Pop art developed independently in the United States, where it was represented by major American artists, such as Jasper Johns, Robert Rauschenberg, and Larry Rivers. Many pop artists adopted easily recognizable styles—trademarks that granted their work a commercial quality. Roy Lichtenstein, for example, produced paintings that resembled giant comic strips. Imitating the field of dots used in real comics. </w:t>
      </w:r>
      <w:proofErr w:type="spellStart"/>
      <w:r>
        <w:t>Claes</w:t>
      </w:r>
      <w:proofErr w:type="spellEnd"/>
      <w:r>
        <w:t xml:space="preserve"> Oldenburg created huge sculptures of mass-produced household objects such as clothespins, lipsticks, and typewriter erasers. Duane Hanson made sculptures so lifelike that when placed in museums, they could be mistaken for v</w:t>
      </w:r>
      <w:r w:rsidR="00AD4CAD">
        <w:t>isitors. Andy Warhol mechanically mass-produced images of celebrities, such as Marilyn Monroe and Chairman Mao, and Campbell’s Soup cans—thereby reducing human beings to the level of consumer products.</w:t>
      </w:r>
    </w:p>
    <w:p w14:paraId="57496373" w14:textId="35791C34" w:rsidR="00AD4CAD" w:rsidRDefault="00AD4CAD"/>
    <w:p w14:paraId="1ADF249C" w14:textId="5CDD3BF2" w:rsidR="00AC30CC" w:rsidRDefault="00AA4B9C">
      <w:pPr>
        <w:rPr>
          <w:b/>
          <w:u w:val="single"/>
        </w:rPr>
      </w:pPr>
      <w:r>
        <w:t>Whereas British pop artists tended to either mock of glorify popular culture, their American counterparts were more inclined toward ambiguous images. Warhol’s silk screens of car wrecks and the Kennedy assassination are both tragic and commercial. The ultimate aim of both groups, however, was to demonstrate that capitalism had desecrated art by transforming it into just one more object of consumption.</w:t>
      </w:r>
    </w:p>
    <w:p w14:paraId="7D8C2B24" w14:textId="77777777" w:rsidR="00AC30CC" w:rsidRDefault="00AC30CC">
      <w:pPr>
        <w:rPr>
          <w:b/>
          <w:u w:val="single"/>
        </w:rPr>
      </w:pPr>
    </w:p>
    <w:p w14:paraId="44A09D0A" w14:textId="06548F3D" w:rsidR="00005EF0" w:rsidRDefault="009D6D2D" w:rsidP="00005EF0">
      <w:pPr>
        <w:rPr>
          <w:b/>
        </w:rPr>
      </w:pPr>
      <w:r>
        <w:rPr>
          <w:b/>
        </w:rPr>
        <w:t>Additional Facts</w:t>
      </w:r>
    </w:p>
    <w:p w14:paraId="7507D905" w14:textId="491D880E" w:rsidR="00F6184D" w:rsidRPr="00F6184D" w:rsidRDefault="00F6184D" w:rsidP="00005EF0">
      <w:pPr>
        <w:rPr>
          <w:b/>
          <w:i/>
        </w:rPr>
      </w:pPr>
    </w:p>
    <w:p w14:paraId="7CDE515F" w14:textId="0CC2844A" w:rsidR="00AC30CC" w:rsidRPr="008D410A" w:rsidRDefault="00F6184D" w:rsidP="008D410A">
      <w:pPr>
        <w:pStyle w:val="ListParagraph"/>
        <w:numPr>
          <w:ilvl w:val="0"/>
          <w:numId w:val="1"/>
        </w:numPr>
        <w:rPr>
          <w:b/>
          <w:u w:val="single"/>
        </w:rPr>
      </w:pPr>
      <w:r w:rsidRPr="008D410A">
        <w:rPr>
          <w:i/>
        </w:rPr>
        <w:t>The pop art movement is sometimes referred to as the “new realism” or neo-Dadaism.</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2A066B"/>
    <w:multiLevelType w:val="hybridMultilevel"/>
    <w:tmpl w:val="C390E1F2"/>
    <w:lvl w:ilvl="0" w:tplc="86EEC5B4">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70D64"/>
    <w:rsid w:val="0052741C"/>
    <w:rsid w:val="0060575B"/>
    <w:rsid w:val="006363CF"/>
    <w:rsid w:val="006A5E5A"/>
    <w:rsid w:val="00792E69"/>
    <w:rsid w:val="008D410A"/>
    <w:rsid w:val="009D1E67"/>
    <w:rsid w:val="009D6D2D"/>
    <w:rsid w:val="00A424EF"/>
    <w:rsid w:val="00AA4B9C"/>
    <w:rsid w:val="00AC30CC"/>
    <w:rsid w:val="00AD4CAD"/>
    <w:rsid w:val="00DA126D"/>
    <w:rsid w:val="00DB2025"/>
    <w:rsid w:val="00DC4DC7"/>
    <w:rsid w:val="00E251AC"/>
    <w:rsid w:val="00E65327"/>
    <w:rsid w:val="00F618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418</Words>
  <Characters>2387</Characters>
  <Application>Microsoft Office Word</Application>
  <DocSecurity>0</DocSecurity>
  <Lines>19</Lines>
  <Paragraphs>5</Paragraphs>
  <ScaleCrop>false</ScaleCrop>
  <Company>New York City Department of Education</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2014-10-06T11:50:00Z</dcterms:created>
  <dcterms:modified xsi:type="dcterms:W3CDTF">2019-04-22T09:31:00Z</dcterms:modified>
</cp:coreProperties>
</file>