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4A3B4" w14:textId="1D88048E" w:rsidR="000541E2" w:rsidRPr="006A4860" w:rsidRDefault="00ED4971" w:rsidP="000541E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English Language Arts, </w:t>
      </w:r>
      <w:r w:rsidR="001C0F1E">
        <w:rPr>
          <w:rFonts w:ascii="Times New Roman" w:hAnsi="Times New Roman" w:cs="Times New Roman"/>
          <w:b/>
          <w:i/>
          <w:iCs/>
        </w:rPr>
        <w:t>Master</w:t>
      </w:r>
      <w:r w:rsidRPr="00ED4971">
        <w:rPr>
          <w:rFonts w:ascii="Times New Roman" w:hAnsi="Times New Roman" w:cs="Times New Roman"/>
          <w:b/>
          <w:i/>
          <w:iCs/>
        </w:rPr>
        <w:t xml:space="preserve">ing Gerunds and Infinitives </w:t>
      </w:r>
      <w:r w:rsidRPr="001C0F1E">
        <w:rPr>
          <w:rFonts w:ascii="Times New Roman" w:hAnsi="Times New Roman" w:cs="Times New Roman"/>
          <w:b/>
        </w:rPr>
        <w:t>Unit,</w:t>
      </w:r>
      <w:r>
        <w:rPr>
          <w:rFonts w:ascii="Times New Roman" w:hAnsi="Times New Roman" w:cs="Times New Roman"/>
          <w:b/>
        </w:rPr>
        <w:t xml:space="preserve"> </w:t>
      </w:r>
      <w:proofErr w:type="gramStart"/>
      <w:r w:rsidR="00E30BE9" w:rsidRPr="00E30BE9">
        <w:rPr>
          <w:rFonts w:ascii="Times New Roman" w:hAnsi="Times New Roman" w:cs="Times New Roman"/>
          <w:b/>
          <w:i/>
          <w:iCs/>
        </w:rPr>
        <w:t>Gerunds</w:t>
      </w:r>
      <w:proofErr w:type="gramEnd"/>
      <w:r w:rsidR="00E30BE9" w:rsidRPr="00E30BE9">
        <w:rPr>
          <w:rFonts w:ascii="Times New Roman" w:hAnsi="Times New Roman" w:cs="Times New Roman"/>
          <w:b/>
          <w:i/>
          <w:iCs/>
        </w:rPr>
        <w:t xml:space="preserve"> and Infinitives</w:t>
      </w:r>
      <w:r w:rsidR="00E30BE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Learning Support</w:t>
      </w:r>
    </w:p>
    <w:p w14:paraId="0D48F434" w14:textId="77777777" w:rsidR="000541E2" w:rsidRDefault="000541E2" w:rsidP="000541E2">
      <w:pPr>
        <w:rPr>
          <w:rFonts w:ascii="Times New Roman" w:hAnsi="Times New Roman" w:cs="Times New Roman"/>
          <w:b/>
        </w:rPr>
      </w:pPr>
      <w:r w:rsidRPr="003E02B9">
        <w:rPr>
          <w:rFonts w:ascii="Times New Roman" w:hAnsi="Times New Roman" w:cs="Times New Roman"/>
          <w:b/>
        </w:rPr>
        <w:t xml:space="preserve">Adapted from: </w:t>
      </w:r>
    </w:p>
    <w:p w14:paraId="42CD3121" w14:textId="77777777" w:rsidR="000541E2" w:rsidRDefault="000541E2" w:rsidP="000541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A4860">
        <w:rPr>
          <w:rFonts w:ascii="Times New Roman" w:hAnsi="Times New Roman" w:cs="Times New Roman"/>
        </w:rPr>
        <w:t xml:space="preserve">Matthew, P.H. </w:t>
      </w:r>
      <w:r w:rsidRPr="006A4860">
        <w:rPr>
          <w:rFonts w:ascii="Times New Roman" w:hAnsi="Times New Roman" w:cs="Times New Roman"/>
          <w:i/>
          <w:iCs/>
        </w:rPr>
        <w:t>Oxford Concise Dictionary of Linguistics</w:t>
      </w:r>
      <w:r w:rsidRPr="006A4860">
        <w:rPr>
          <w:rFonts w:ascii="Times New Roman" w:hAnsi="Times New Roman" w:cs="Times New Roman"/>
        </w:rPr>
        <w:t>. New York: Oxford University Press.</w:t>
      </w:r>
    </w:p>
    <w:p w14:paraId="54E28858" w14:textId="77777777" w:rsidR="000541E2" w:rsidRPr="006A4860" w:rsidRDefault="000541E2" w:rsidP="000541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A4860">
        <w:rPr>
          <w:rFonts w:ascii="Times New Roman" w:hAnsi="Times New Roman" w:cs="Times New Roman"/>
          <w:i/>
          <w:iCs/>
        </w:rPr>
        <w:t>Merriam-Webster’s Collegiate Dictionary, Eleventh Edition</w:t>
      </w:r>
      <w:r w:rsidRPr="006A4860">
        <w:rPr>
          <w:rFonts w:ascii="Times New Roman" w:hAnsi="Times New Roman" w:cs="Times New Roman"/>
        </w:rPr>
        <w:t>. Springfield: Merriam-Webster’s 2009</w:t>
      </w:r>
      <w:r>
        <w:rPr>
          <w:rFonts w:ascii="Times New Roman" w:hAnsi="Times New Roman" w:cs="Times New Roman"/>
        </w:rPr>
        <w:t xml:space="preserve"> (</w:t>
      </w:r>
      <w:r w:rsidRPr="006A4860">
        <w:rPr>
          <w:rFonts w:ascii="Times New Roman" w:hAnsi="Times New Roman" w:cs="Times New Roman"/>
          <w:b/>
          <w:bCs/>
          <w:i/>
        </w:rPr>
        <w:t xml:space="preserve">Nota bene </w:t>
      </w:r>
      <w:r w:rsidRPr="006A4860">
        <w:rPr>
          <w:rFonts w:ascii="Times New Roman" w:hAnsi="Times New Roman" w:cs="Times New Roman"/>
          <w:b/>
          <w:bCs/>
        </w:rPr>
        <w:t xml:space="preserve">that entries from Merriam-Webster’s are marked with an </w:t>
      </w:r>
      <w:proofErr w:type="gramStart"/>
      <w:r w:rsidRPr="006A4860">
        <w:rPr>
          <w:rFonts w:ascii="Times New Roman" w:hAnsi="Times New Roman" w:cs="Times New Roman"/>
          <w:b/>
          <w:bCs/>
        </w:rPr>
        <w:t>asterisk, and</w:t>
      </w:r>
      <w:proofErr w:type="gramEnd"/>
      <w:r w:rsidRPr="006A4860">
        <w:rPr>
          <w:rFonts w:ascii="Times New Roman" w:hAnsi="Times New Roman" w:cs="Times New Roman"/>
          <w:b/>
          <w:bCs/>
        </w:rPr>
        <w:t xml:space="preserve"> are second in hierarchy.</w:t>
      </w:r>
      <w:r>
        <w:rPr>
          <w:rFonts w:ascii="Times New Roman" w:hAnsi="Times New Roman" w:cs="Times New Roman"/>
          <w:b/>
          <w:bCs/>
        </w:rPr>
        <w:t>)</w:t>
      </w:r>
    </w:p>
    <w:p w14:paraId="11956B24" w14:textId="77777777" w:rsidR="000541E2" w:rsidRPr="003E02B9" w:rsidRDefault="000541E2" w:rsidP="000541E2">
      <w:pPr>
        <w:rPr>
          <w:rFonts w:ascii="Times New Roman" w:hAnsi="Times New Roman" w:cs="Times New Roman"/>
        </w:rPr>
      </w:pPr>
      <w:r w:rsidRPr="003E02B9">
        <w:rPr>
          <w:rFonts w:ascii="Times New Roman" w:hAnsi="Times New Roman" w:cs="Times New Roman"/>
          <w:b/>
        </w:rPr>
        <w:t xml:space="preserve">Gerund: </w:t>
      </w:r>
      <w:r w:rsidRPr="003E02B9">
        <w:rPr>
          <w:rFonts w:ascii="Times New Roman" w:hAnsi="Times New Roman" w:cs="Times New Roman"/>
        </w:rPr>
        <w:t xml:space="preserve">A nominal form of verbs in Latin: e.g. </w:t>
      </w:r>
      <w:proofErr w:type="spellStart"/>
      <w:r w:rsidRPr="003E02B9">
        <w:rPr>
          <w:rFonts w:ascii="Times New Roman" w:hAnsi="Times New Roman" w:cs="Times New Roman"/>
          <w:i/>
        </w:rPr>
        <w:t>pugnando</w:t>
      </w:r>
      <w:proofErr w:type="spellEnd"/>
      <w:r w:rsidRPr="003E02B9">
        <w:rPr>
          <w:rFonts w:ascii="Times New Roman" w:hAnsi="Times New Roman" w:cs="Times New Roman"/>
        </w:rPr>
        <w:t xml:space="preserve"> (“fight-gerund-abl.sg”) “by fighting.” Hence a term available for verb forms with a noun-like role in other languages: e.g. English </w:t>
      </w:r>
      <w:r w:rsidRPr="003E02B9">
        <w:rPr>
          <w:rFonts w:ascii="Times New Roman" w:hAnsi="Times New Roman" w:cs="Times New Roman"/>
          <w:i/>
        </w:rPr>
        <w:t xml:space="preserve">fighting </w:t>
      </w:r>
      <w:r w:rsidRPr="003E02B9">
        <w:rPr>
          <w:rFonts w:ascii="Times New Roman" w:hAnsi="Times New Roman" w:cs="Times New Roman"/>
        </w:rPr>
        <w:t xml:space="preserve">is traditionally a gerund in </w:t>
      </w:r>
      <w:r w:rsidRPr="003E02B9">
        <w:rPr>
          <w:rFonts w:ascii="Times New Roman" w:hAnsi="Times New Roman" w:cs="Times New Roman"/>
          <w:i/>
        </w:rPr>
        <w:t>Fighting used to be fun</w:t>
      </w:r>
      <w:r w:rsidRPr="003E02B9">
        <w:rPr>
          <w:rFonts w:ascii="Times New Roman" w:hAnsi="Times New Roman" w:cs="Times New Roman"/>
        </w:rPr>
        <w:t>, as opposed to the participle, also in –</w:t>
      </w:r>
      <w:proofErr w:type="spellStart"/>
      <w:r w:rsidRPr="003E02B9">
        <w:rPr>
          <w:rFonts w:ascii="Times New Roman" w:hAnsi="Times New Roman" w:cs="Times New Roman"/>
          <w:i/>
        </w:rPr>
        <w:t>ing</w:t>
      </w:r>
      <w:proofErr w:type="spellEnd"/>
      <w:r w:rsidRPr="003E02B9">
        <w:rPr>
          <w:rFonts w:ascii="Times New Roman" w:hAnsi="Times New Roman" w:cs="Times New Roman"/>
        </w:rPr>
        <w:t xml:space="preserve"> but with a different syntactic role, in </w:t>
      </w:r>
      <w:r w:rsidRPr="003E02B9">
        <w:rPr>
          <w:rFonts w:ascii="Times New Roman" w:hAnsi="Times New Roman" w:cs="Times New Roman"/>
          <w:i/>
        </w:rPr>
        <w:t>people fighting</w:t>
      </w:r>
      <w:r w:rsidRPr="003E02B9">
        <w:rPr>
          <w:rFonts w:ascii="Times New Roman" w:hAnsi="Times New Roman" w:cs="Times New Roman"/>
        </w:rPr>
        <w:t xml:space="preserve">. </w:t>
      </w:r>
    </w:p>
    <w:p w14:paraId="2C3C0F62" w14:textId="77777777" w:rsidR="000541E2" w:rsidRPr="003E02B9" w:rsidRDefault="000541E2" w:rsidP="000541E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  <w:r w:rsidRPr="003E02B9">
        <w:rPr>
          <w:rFonts w:ascii="Times New Roman" w:hAnsi="Times New Roman" w:cs="Times New Roman"/>
          <w:b/>
          <w:bCs/>
          <w:color w:val="000000" w:themeColor="text1"/>
        </w:rPr>
        <w:t>*</w:t>
      </w:r>
      <w:proofErr w:type="spellStart"/>
      <w:r w:rsidRPr="003E02B9">
        <w:rPr>
          <w:rFonts w:ascii="Times New Roman" w:hAnsi="Times New Roman" w:cs="Times New Roman"/>
          <w:b/>
          <w:bCs/>
          <w:color w:val="000000" w:themeColor="text1"/>
        </w:rPr>
        <w:t>ger·und</w:t>
      </w:r>
      <w:proofErr w:type="spellEnd"/>
      <w:r w:rsidRPr="003E02B9">
        <w:rPr>
          <w:rFonts w:ascii="Times New Roman" w:hAnsi="Times New Roman" w:cs="Times New Roman"/>
          <w:color w:val="000000" w:themeColor="text1"/>
        </w:rPr>
        <w:t xml:space="preserve"> </w:t>
      </w:r>
      <w:r w:rsidRPr="003E02B9">
        <w:rPr>
          <w:rFonts w:ascii="Times New Roman" w:hAnsi="Times New Roman" w:cs="Times New Roman"/>
          <w:b/>
          <w:bCs/>
          <w:color w:val="000000" w:themeColor="text1"/>
        </w:rPr>
        <w:t>1</w:t>
      </w:r>
      <w:r w:rsidRPr="003E02B9">
        <w:rPr>
          <w:rFonts w:ascii="Times New Roman" w:hAnsi="Times New Roman" w:cs="Times New Roman"/>
          <w:color w:val="000000" w:themeColor="text1"/>
        </w:rPr>
        <w:t xml:space="preserve"> </w:t>
      </w:r>
      <w:r w:rsidRPr="003E02B9">
        <w:rPr>
          <w:rFonts w:ascii="Times New Roman" w:hAnsi="Times New Roman" w:cs="Times New Roman"/>
          <w:b/>
          <w:bCs/>
          <w:color w:val="000000" w:themeColor="text1"/>
        </w:rPr>
        <w:t>:</w:t>
      </w:r>
      <w:r w:rsidRPr="003E02B9">
        <w:rPr>
          <w:rFonts w:ascii="Times New Roman" w:hAnsi="Times New Roman" w:cs="Times New Roman"/>
          <w:color w:val="000000" w:themeColor="text1"/>
        </w:rPr>
        <w:t xml:space="preserve"> a verbal noun in Latin that expresses generalized or uncompleted action </w:t>
      </w:r>
      <w:r w:rsidRPr="003E02B9">
        <w:rPr>
          <w:rFonts w:ascii="Times New Roman" w:hAnsi="Times New Roman" w:cs="Times New Roman"/>
          <w:b/>
          <w:bCs/>
          <w:color w:val="000000" w:themeColor="text1"/>
        </w:rPr>
        <w:t>2</w:t>
      </w:r>
      <w:r w:rsidRPr="003E02B9">
        <w:rPr>
          <w:rFonts w:ascii="Times New Roman" w:hAnsi="Times New Roman" w:cs="Times New Roman"/>
          <w:color w:val="000000" w:themeColor="text1"/>
        </w:rPr>
        <w:t xml:space="preserve"> </w:t>
      </w:r>
      <w:r w:rsidRPr="003E02B9">
        <w:rPr>
          <w:rFonts w:ascii="Times New Roman" w:hAnsi="Times New Roman" w:cs="Times New Roman"/>
          <w:b/>
          <w:bCs/>
          <w:color w:val="000000" w:themeColor="text1"/>
        </w:rPr>
        <w:t>:</w:t>
      </w:r>
      <w:r w:rsidRPr="003E02B9">
        <w:rPr>
          <w:rFonts w:ascii="Times New Roman" w:hAnsi="Times New Roman" w:cs="Times New Roman"/>
          <w:color w:val="000000" w:themeColor="text1"/>
        </w:rPr>
        <w:t xml:space="preserve"> any of several linguistic forms analogous to the Latin gerund in languages other than Latin; </w:t>
      </w:r>
      <w:proofErr w:type="spellStart"/>
      <w:r w:rsidRPr="003E02B9">
        <w:rPr>
          <w:rFonts w:ascii="Times New Roman" w:hAnsi="Times New Roman" w:cs="Times New Roman"/>
          <w:color w:val="000000" w:themeColor="text1"/>
        </w:rPr>
        <w:t>esp</w:t>
      </w:r>
      <w:proofErr w:type="spellEnd"/>
      <w:r w:rsidRPr="003E02B9">
        <w:rPr>
          <w:rFonts w:ascii="Times New Roman" w:hAnsi="Times New Roman" w:cs="Times New Roman"/>
          <w:b/>
          <w:bCs/>
          <w:color w:val="000000" w:themeColor="text1"/>
        </w:rPr>
        <w:t>:</w:t>
      </w:r>
      <w:r w:rsidRPr="003E02B9">
        <w:rPr>
          <w:rFonts w:ascii="Times New Roman" w:hAnsi="Times New Roman" w:cs="Times New Roman"/>
          <w:color w:val="000000" w:themeColor="text1"/>
        </w:rPr>
        <w:t xml:space="preserve"> the English verbal noun ending in -</w:t>
      </w:r>
      <w:proofErr w:type="spellStart"/>
      <w:r w:rsidRPr="003E02B9">
        <w:rPr>
          <w:rFonts w:ascii="Times New Roman" w:hAnsi="Times New Roman" w:cs="Times New Roman"/>
          <w:color w:val="000000" w:themeColor="text1"/>
        </w:rPr>
        <w:t>ing</w:t>
      </w:r>
      <w:proofErr w:type="spellEnd"/>
      <w:r w:rsidRPr="003E02B9">
        <w:rPr>
          <w:rFonts w:ascii="Times New Roman" w:hAnsi="Times New Roman" w:cs="Times New Roman"/>
          <w:color w:val="000000" w:themeColor="text1"/>
        </w:rPr>
        <w:t xml:space="preserve"> that has the function of a substantive and at the same time shows the verbal features of tense, voice, and capacity to take adverbial qualifiers and to govern objects</w:t>
      </w:r>
    </w:p>
    <w:p w14:paraId="1726EB23" w14:textId="77777777" w:rsidR="000541E2" w:rsidRPr="003E02B9" w:rsidRDefault="000541E2" w:rsidP="000541E2">
      <w:pPr>
        <w:rPr>
          <w:rFonts w:ascii="Times New Roman" w:hAnsi="Times New Roman" w:cs="Times New Roman"/>
        </w:rPr>
      </w:pPr>
    </w:p>
    <w:p w14:paraId="5F5E463B" w14:textId="0FAA938A" w:rsidR="000541E2" w:rsidRPr="00ED4971" w:rsidRDefault="00ED4971" w:rsidP="00ED497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Infinitive: </w:t>
      </w:r>
      <w:r w:rsidRPr="00ED4971">
        <w:rPr>
          <w:rFonts w:ascii="Times New Roman" w:eastAsia="Times New Roman" w:hAnsi="Times New Roman" w:cs="Times New Roman"/>
        </w:rPr>
        <w:t xml:space="preserve">The non-finite verb that has the uninflected form of the verb: </w:t>
      </w:r>
      <w:r w:rsidRPr="00ED4971">
        <w:rPr>
          <w:rFonts w:ascii="Times New Roman" w:eastAsia="Times New Roman" w:hAnsi="Times New Roman" w:cs="Times New Roman"/>
          <w:i/>
          <w:iCs/>
        </w:rPr>
        <w:t>be</w:t>
      </w:r>
      <w:r w:rsidRPr="00ED4971">
        <w:rPr>
          <w:rFonts w:ascii="Times New Roman" w:eastAsia="Times New Roman" w:hAnsi="Times New Roman" w:cs="Times New Roman"/>
        </w:rPr>
        <w:t>,</w:t>
      </w:r>
      <w:r w:rsidRPr="00ED4971">
        <w:rPr>
          <w:rFonts w:ascii="Times New Roman" w:eastAsia="Times New Roman" w:hAnsi="Times New Roman" w:cs="Times New Roman"/>
          <w:i/>
          <w:iCs/>
        </w:rPr>
        <w:t xml:space="preserve"> say</w:t>
      </w:r>
      <w:r w:rsidRPr="00ED4971">
        <w:rPr>
          <w:rFonts w:ascii="Times New Roman" w:eastAsia="Times New Roman" w:hAnsi="Times New Roman" w:cs="Times New Roman"/>
        </w:rPr>
        <w:t>,</w:t>
      </w:r>
      <w:r w:rsidRPr="00ED4971">
        <w:rPr>
          <w:rFonts w:ascii="Times New Roman" w:eastAsia="Times New Roman" w:hAnsi="Times New Roman" w:cs="Times New Roman"/>
          <w:i/>
          <w:iCs/>
        </w:rPr>
        <w:t xml:space="preserve"> dig</w:t>
      </w:r>
      <w:r w:rsidRPr="00ED4971">
        <w:rPr>
          <w:rFonts w:ascii="Times New Roman" w:eastAsia="Times New Roman" w:hAnsi="Times New Roman" w:cs="Times New Roman"/>
        </w:rPr>
        <w:t xml:space="preserve">, </w:t>
      </w:r>
      <w:r w:rsidRPr="00ED4971">
        <w:rPr>
          <w:rFonts w:ascii="Times New Roman" w:eastAsia="Times New Roman" w:hAnsi="Times New Roman" w:cs="Times New Roman"/>
          <w:i/>
          <w:iCs/>
        </w:rPr>
        <w:t>make</w:t>
      </w:r>
      <w:r w:rsidRPr="00ED4971">
        <w:rPr>
          <w:rFonts w:ascii="Times New Roman" w:eastAsia="Times New Roman" w:hAnsi="Times New Roman" w:cs="Times New Roman"/>
        </w:rPr>
        <w:t xml:space="preserve">. The form may be used alone (the </w:t>
      </w:r>
      <w:r w:rsidRPr="00ED4971">
        <w:rPr>
          <w:rFonts w:ascii="Times New Roman" w:eastAsia="Times New Roman" w:hAnsi="Times New Roman" w:cs="Times New Roman"/>
          <w:i/>
          <w:iCs/>
        </w:rPr>
        <w:t>BARE INFINITIVES I made him tell the truth</w:t>
      </w:r>
      <w:r w:rsidRPr="00ED4971">
        <w:rPr>
          <w:rFonts w:ascii="Times New Roman" w:eastAsia="Times New Roman" w:hAnsi="Times New Roman" w:cs="Times New Roman"/>
        </w:rPr>
        <w:t>). The bare infinitive is commonly used after a modal auxiliary verb (</w:t>
      </w:r>
      <w:r w:rsidRPr="00ED4971">
        <w:rPr>
          <w:rFonts w:ascii="Times New Roman" w:eastAsia="Times New Roman" w:hAnsi="Times New Roman" w:cs="Times New Roman"/>
          <w:i/>
          <w:iCs/>
        </w:rPr>
        <w:t>be</w:t>
      </w:r>
      <w:r w:rsidRPr="00ED4971">
        <w:rPr>
          <w:rFonts w:ascii="Times New Roman" w:eastAsia="Times New Roman" w:hAnsi="Times New Roman" w:cs="Times New Roman"/>
        </w:rPr>
        <w:t xml:space="preserve"> after the modal may </w:t>
      </w:r>
      <w:proofErr w:type="gramStart"/>
      <w:r w:rsidRPr="00ED4971">
        <w:rPr>
          <w:rFonts w:ascii="Times New Roman" w:eastAsia="Times New Roman" w:hAnsi="Times New Roman" w:cs="Times New Roman"/>
        </w:rPr>
        <w:t>in</w:t>
      </w:r>
      <w:proofErr w:type="gramEnd"/>
      <w:r w:rsidRPr="00ED4971">
        <w:rPr>
          <w:rFonts w:ascii="Times New Roman" w:eastAsia="Times New Roman" w:hAnsi="Times New Roman" w:cs="Times New Roman"/>
        </w:rPr>
        <w:t xml:space="preserve"> </w:t>
      </w:r>
      <w:r w:rsidRPr="00ED4971">
        <w:rPr>
          <w:rFonts w:ascii="Times New Roman" w:eastAsia="Times New Roman" w:hAnsi="Times New Roman" w:cs="Times New Roman"/>
          <w:i/>
          <w:iCs/>
        </w:rPr>
        <w:t>We may be late</w:t>
      </w:r>
      <w:r w:rsidRPr="00ED4971">
        <w:rPr>
          <w:rFonts w:ascii="Times New Roman" w:eastAsia="Times New Roman" w:hAnsi="Times New Roman" w:cs="Times New Roman"/>
        </w:rPr>
        <w:t xml:space="preserve">) and after the auxiliary verb </w:t>
      </w:r>
      <w:r w:rsidRPr="00ED4971">
        <w:rPr>
          <w:rFonts w:ascii="Times New Roman" w:eastAsia="Times New Roman" w:hAnsi="Times New Roman" w:cs="Times New Roman"/>
          <w:i/>
          <w:iCs/>
        </w:rPr>
        <w:t xml:space="preserve">do </w:t>
      </w:r>
      <w:r w:rsidRPr="00ED4971">
        <w:rPr>
          <w:rFonts w:ascii="Times New Roman" w:eastAsia="Times New Roman" w:hAnsi="Times New Roman" w:cs="Times New Roman"/>
        </w:rPr>
        <w:t>(</w:t>
      </w:r>
      <w:r w:rsidRPr="00ED4971">
        <w:rPr>
          <w:rFonts w:ascii="Times New Roman" w:eastAsia="Times New Roman" w:hAnsi="Times New Roman" w:cs="Times New Roman"/>
          <w:i/>
          <w:iCs/>
        </w:rPr>
        <w:t>I did answer your letter</w:t>
      </w:r>
      <w:r w:rsidRPr="00ED4971">
        <w:rPr>
          <w:rFonts w:ascii="Times New Roman" w:eastAsia="Times New Roman" w:hAnsi="Times New Roman" w:cs="Times New Roman"/>
        </w:rPr>
        <w:t xml:space="preserve">, </w:t>
      </w:r>
      <w:r w:rsidRPr="00ED4971">
        <w:rPr>
          <w:rFonts w:ascii="Times New Roman" w:eastAsia="Times New Roman" w:hAnsi="Times New Roman" w:cs="Times New Roman"/>
          <w:i/>
          <w:iCs/>
        </w:rPr>
        <w:t>They do know the difference</w:t>
      </w:r>
      <w:r w:rsidRPr="00ED4971">
        <w:rPr>
          <w:rFonts w:ascii="Times New Roman" w:eastAsia="Times New Roman" w:hAnsi="Times New Roman" w:cs="Times New Roman"/>
        </w:rPr>
        <w:t xml:space="preserve">). It is also found in the complementation of a small number of main verbs such as </w:t>
      </w:r>
      <w:r w:rsidRPr="00ED4971">
        <w:rPr>
          <w:rFonts w:ascii="Times New Roman" w:eastAsia="Times New Roman" w:hAnsi="Times New Roman" w:cs="Times New Roman"/>
          <w:i/>
          <w:iCs/>
        </w:rPr>
        <w:t>have</w:t>
      </w:r>
      <w:r w:rsidRPr="00ED4971">
        <w:rPr>
          <w:rFonts w:ascii="Times New Roman" w:eastAsia="Times New Roman" w:hAnsi="Times New Roman" w:cs="Times New Roman"/>
        </w:rPr>
        <w:t>,</w:t>
      </w:r>
      <w:r w:rsidRPr="00ED4971">
        <w:rPr>
          <w:rFonts w:ascii="Times New Roman" w:eastAsia="Times New Roman" w:hAnsi="Times New Roman" w:cs="Times New Roman"/>
          <w:i/>
          <w:iCs/>
        </w:rPr>
        <w:t xml:space="preserve"> let</w:t>
      </w:r>
      <w:r w:rsidRPr="00ED4971">
        <w:rPr>
          <w:rFonts w:ascii="Times New Roman" w:eastAsia="Times New Roman" w:hAnsi="Times New Roman" w:cs="Times New Roman"/>
        </w:rPr>
        <w:t xml:space="preserve">, </w:t>
      </w:r>
      <w:r w:rsidRPr="00ED4971">
        <w:rPr>
          <w:rFonts w:ascii="Times New Roman" w:eastAsia="Times New Roman" w:hAnsi="Times New Roman" w:cs="Times New Roman"/>
          <w:i/>
          <w:iCs/>
        </w:rPr>
        <w:t>make</w:t>
      </w:r>
      <w:r w:rsidRPr="00ED4971">
        <w:rPr>
          <w:rFonts w:ascii="Times New Roman" w:eastAsia="Times New Roman" w:hAnsi="Times New Roman" w:cs="Times New Roman"/>
        </w:rPr>
        <w:t>,</w:t>
      </w:r>
      <w:r w:rsidRPr="00ED4971">
        <w:rPr>
          <w:rFonts w:ascii="Times New Roman" w:eastAsia="Times New Roman" w:hAnsi="Times New Roman" w:cs="Times New Roman"/>
          <w:i/>
          <w:iCs/>
        </w:rPr>
        <w:t xml:space="preserve"> see</w:t>
      </w:r>
      <w:r w:rsidRPr="00ED4971">
        <w:rPr>
          <w:rFonts w:ascii="Times New Roman" w:eastAsia="Times New Roman" w:hAnsi="Times New Roman" w:cs="Times New Roman"/>
        </w:rPr>
        <w:t xml:space="preserve">, and </w:t>
      </w:r>
      <w:r w:rsidRPr="00ED4971">
        <w:rPr>
          <w:rFonts w:ascii="Times New Roman" w:eastAsia="Times New Roman" w:hAnsi="Times New Roman" w:cs="Times New Roman"/>
          <w:i/>
          <w:iCs/>
        </w:rPr>
        <w:t>hear</w:t>
      </w:r>
      <w:r w:rsidRPr="00ED4971">
        <w:rPr>
          <w:rFonts w:ascii="Times New Roman" w:eastAsia="Times New Roman" w:hAnsi="Times New Roman" w:cs="Times New Roman"/>
        </w:rPr>
        <w:t xml:space="preserve"> (</w:t>
      </w:r>
      <w:r w:rsidRPr="00ED4971">
        <w:rPr>
          <w:rFonts w:ascii="Times New Roman" w:eastAsia="Times New Roman" w:hAnsi="Times New Roman" w:cs="Times New Roman"/>
          <w:i/>
          <w:iCs/>
        </w:rPr>
        <w:t>I had Tom paint the fence</w:t>
      </w:r>
      <w:r w:rsidRPr="00ED4971">
        <w:rPr>
          <w:rFonts w:ascii="Times New Roman" w:eastAsia="Times New Roman" w:hAnsi="Times New Roman" w:cs="Times New Roman"/>
        </w:rPr>
        <w:t xml:space="preserve">; </w:t>
      </w:r>
      <w:r w:rsidRPr="00ED4971">
        <w:rPr>
          <w:rFonts w:ascii="Times New Roman" w:eastAsia="Times New Roman" w:hAnsi="Times New Roman" w:cs="Times New Roman"/>
          <w:i/>
          <w:iCs/>
        </w:rPr>
        <w:t>The soldiers let us pass</w:t>
      </w:r>
      <w:r w:rsidRPr="00ED4971">
        <w:rPr>
          <w:rFonts w:ascii="Times New Roman" w:eastAsia="Times New Roman" w:hAnsi="Times New Roman" w:cs="Times New Roman"/>
        </w:rPr>
        <w:t xml:space="preserve">; </w:t>
      </w:r>
      <w:r w:rsidRPr="00ED4971">
        <w:rPr>
          <w:rFonts w:ascii="Times New Roman" w:eastAsia="Times New Roman" w:hAnsi="Times New Roman" w:cs="Times New Roman"/>
          <w:i/>
          <w:iCs/>
        </w:rPr>
        <w:t>They need us to leave</w:t>
      </w:r>
      <w:r w:rsidRPr="00ED4971">
        <w:rPr>
          <w:rFonts w:ascii="Times New Roman" w:eastAsia="Times New Roman" w:hAnsi="Times New Roman" w:cs="Times New Roman"/>
        </w:rPr>
        <w:t xml:space="preserve">). In some instances, </w:t>
      </w:r>
      <w:proofErr w:type="gramStart"/>
      <w:r w:rsidRPr="00ED4971">
        <w:rPr>
          <w:rFonts w:ascii="Times New Roman" w:eastAsia="Times New Roman" w:hAnsi="Times New Roman" w:cs="Times New Roman"/>
        </w:rPr>
        <w:t>either type</w:t>
      </w:r>
      <w:proofErr w:type="gramEnd"/>
      <w:r w:rsidRPr="00ED4971">
        <w:rPr>
          <w:rFonts w:ascii="Times New Roman" w:eastAsia="Times New Roman" w:hAnsi="Times New Roman" w:cs="Times New Roman"/>
        </w:rPr>
        <w:t xml:space="preserve"> of infinitive may be used: </w:t>
      </w:r>
      <w:r w:rsidRPr="00ED4971">
        <w:rPr>
          <w:rFonts w:ascii="Times New Roman" w:eastAsia="Times New Roman" w:hAnsi="Times New Roman" w:cs="Times New Roman"/>
          <w:i/>
          <w:iCs/>
        </w:rPr>
        <w:t>Steven helped Susan (to) teach the children good manners</w:t>
      </w:r>
      <w:r w:rsidRPr="00ED4971">
        <w:rPr>
          <w:rFonts w:ascii="Times New Roman" w:eastAsia="Times New Roman" w:hAnsi="Times New Roman" w:cs="Times New Roman"/>
        </w:rPr>
        <w:t xml:space="preserve">; </w:t>
      </w:r>
      <w:r w:rsidRPr="00ED4971">
        <w:rPr>
          <w:rFonts w:ascii="Times New Roman" w:eastAsia="Times New Roman" w:hAnsi="Times New Roman" w:cs="Times New Roman"/>
          <w:i/>
          <w:iCs/>
        </w:rPr>
        <w:t>What Sidney did was (to) help Justin with his homework</w:t>
      </w:r>
      <w:r w:rsidRPr="00ED4971">
        <w:rPr>
          <w:rFonts w:ascii="Times New Roman" w:eastAsia="Times New Roman" w:hAnsi="Times New Roman" w:cs="Times New Roman"/>
        </w:rPr>
        <w:t xml:space="preserve">. The </w:t>
      </w:r>
      <w:r w:rsidRPr="00ED4971">
        <w:rPr>
          <w:rFonts w:ascii="Times New Roman" w:eastAsia="Times New Roman" w:hAnsi="Times New Roman" w:cs="Times New Roman"/>
          <w:i/>
          <w:iCs/>
        </w:rPr>
        <w:t>to-</w:t>
      </w:r>
      <w:r w:rsidRPr="00ED4971">
        <w:rPr>
          <w:rFonts w:ascii="Times New Roman" w:eastAsia="Times New Roman" w:hAnsi="Times New Roman" w:cs="Times New Roman"/>
        </w:rPr>
        <w:t xml:space="preserve"> infinitive has a wider distribution as the verb in an infinitive construction: (1) It may be a subject (</w:t>
      </w:r>
      <w:r w:rsidRPr="00ED4971">
        <w:rPr>
          <w:rFonts w:ascii="Times New Roman" w:eastAsia="Times New Roman" w:hAnsi="Times New Roman" w:cs="Times New Roman"/>
          <w:i/>
          <w:iCs/>
        </w:rPr>
        <w:t>To meet you was a great pleasure</w:t>
      </w:r>
      <w:r w:rsidRPr="00ED4971">
        <w:rPr>
          <w:rFonts w:ascii="Times New Roman" w:eastAsia="Times New Roman" w:hAnsi="Times New Roman" w:cs="Times New Roman"/>
        </w:rPr>
        <w:t xml:space="preserve">), though a variant with postponed subject is more usual: </w:t>
      </w:r>
      <w:r w:rsidRPr="00ED4971">
        <w:rPr>
          <w:rFonts w:ascii="Times New Roman" w:eastAsia="Times New Roman" w:hAnsi="Times New Roman" w:cs="Times New Roman"/>
          <w:i/>
          <w:iCs/>
        </w:rPr>
        <w:t>It was a great pleasure to meet you</w:t>
      </w:r>
      <w:r w:rsidRPr="00ED4971">
        <w:rPr>
          <w:rFonts w:ascii="Times New Roman" w:eastAsia="Times New Roman" w:hAnsi="Times New Roman" w:cs="Times New Roman"/>
        </w:rPr>
        <w:t xml:space="preserve">. (2) It may be the object in various types of verb complementation: </w:t>
      </w:r>
      <w:r w:rsidRPr="00ED4971">
        <w:rPr>
          <w:rFonts w:ascii="Times New Roman" w:eastAsia="Times New Roman" w:hAnsi="Times New Roman" w:cs="Times New Roman"/>
          <w:i/>
          <w:iCs/>
        </w:rPr>
        <w:t>I hope to see Judith and Percy soon</w:t>
      </w:r>
      <w:r w:rsidRPr="00ED4971">
        <w:rPr>
          <w:rFonts w:ascii="Times New Roman" w:eastAsia="Times New Roman" w:hAnsi="Times New Roman" w:cs="Times New Roman"/>
        </w:rPr>
        <w:t xml:space="preserve">; </w:t>
      </w:r>
      <w:r w:rsidRPr="00ED4971">
        <w:rPr>
          <w:rFonts w:ascii="Times New Roman" w:eastAsia="Times New Roman" w:hAnsi="Times New Roman" w:cs="Times New Roman"/>
          <w:i/>
          <w:iCs/>
        </w:rPr>
        <w:t>I asked John and Joyce to come to my party</w:t>
      </w:r>
      <w:r w:rsidRPr="00ED4971">
        <w:rPr>
          <w:rFonts w:ascii="Times New Roman" w:eastAsia="Times New Roman" w:hAnsi="Times New Roman" w:cs="Times New Roman"/>
        </w:rPr>
        <w:t xml:space="preserve">; </w:t>
      </w:r>
      <w:r w:rsidRPr="00ED4971">
        <w:rPr>
          <w:rFonts w:ascii="Times New Roman" w:eastAsia="Times New Roman" w:hAnsi="Times New Roman" w:cs="Times New Roman"/>
          <w:i/>
          <w:iCs/>
        </w:rPr>
        <w:t>Jeffrey and Rosalind want me to be there</w:t>
      </w:r>
      <w:r w:rsidRPr="00ED4971">
        <w:rPr>
          <w:rFonts w:ascii="Times New Roman" w:eastAsia="Times New Roman" w:hAnsi="Times New Roman" w:cs="Times New Roman"/>
        </w:rPr>
        <w:t xml:space="preserve">. (3) It may be introduced by a </w:t>
      </w:r>
      <w:proofErr w:type="spellStart"/>
      <w:r w:rsidRPr="00ED4971">
        <w:rPr>
          <w:rFonts w:ascii="Times New Roman" w:eastAsia="Times New Roman" w:hAnsi="Times New Roman" w:cs="Times New Roman"/>
          <w:i/>
          <w:iCs/>
        </w:rPr>
        <w:t>wh</w:t>
      </w:r>
      <w:proofErr w:type="spellEnd"/>
      <w:r w:rsidRPr="00ED4971">
        <w:rPr>
          <w:rFonts w:ascii="Times New Roman" w:eastAsia="Times New Roman" w:hAnsi="Times New Roman" w:cs="Times New Roman"/>
        </w:rPr>
        <w:t xml:space="preserve"> word</w:t>
      </w:r>
      <w:r w:rsidRPr="00ED4971">
        <w:rPr>
          <w:rFonts w:ascii="Times New Roman" w:eastAsia="Times New Roman" w:hAnsi="Times New Roman" w:cs="Times New Roman"/>
          <w:i/>
          <w:iCs/>
        </w:rPr>
        <w:t>: Anton and Stella asked me what to advise their elder son</w:t>
      </w:r>
      <w:r w:rsidRPr="00ED4971">
        <w:rPr>
          <w:rFonts w:ascii="Times New Roman" w:eastAsia="Times New Roman" w:hAnsi="Times New Roman" w:cs="Times New Roman"/>
        </w:rPr>
        <w:t xml:space="preserve">. (4) It may function in various semantic classes of adverbial: </w:t>
      </w:r>
      <w:r w:rsidRPr="00ED4971">
        <w:rPr>
          <w:rFonts w:ascii="Times New Roman" w:eastAsia="Times New Roman" w:hAnsi="Times New Roman" w:cs="Times New Roman"/>
          <w:i/>
          <w:iCs/>
        </w:rPr>
        <w:t>To set the alarm, press four digits</w:t>
      </w:r>
      <w:r w:rsidRPr="00ED4971">
        <w:rPr>
          <w:rFonts w:ascii="Times New Roman" w:eastAsia="Times New Roman" w:hAnsi="Times New Roman" w:cs="Times New Roman"/>
        </w:rPr>
        <w:t xml:space="preserve">; </w:t>
      </w:r>
      <w:r w:rsidRPr="00ED4971">
        <w:rPr>
          <w:rFonts w:ascii="Times New Roman" w:eastAsia="Times New Roman" w:hAnsi="Times New Roman" w:cs="Times New Roman"/>
          <w:i/>
          <w:iCs/>
        </w:rPr>
        <w:t>He grew up to be a fine man</w:t>
      </w:r>
      <w:r w:rsidRPr="00ED4971">
        <w:rPr>
          <w:rFonts w:ascii="Times New Roman" w:eastAsia="Times New Roman" w:hAnsi="Times New Roman" w:cs="Times New Roman"/>
        </w:rPr>
        <w:t xml:space="preserve">; </w:t>
      </w:r>
      <w:r w:rsidRPr="00ED4971">
        <w:rPr>
          <w:rFonts w:ascii="Times New Roman" w:eastAsia="Times New Roman" w:hAnsi="Times New Roman" w:cs="Times New Roman"/>
          <w:i/>
          <w:iCs/>
        </w:rPr>
        <w:t>To be frank, the meeting was boring</w:t>
      </w:r>
      <w:r w:rsidRPr="00ED4971">
        <w:rPr>
          <w:rFonts w:ascii="Times New Roman" w:eastAsia="Times New Roman" w:hAnsi="Times New Roman" w:cs="Times New Roman"/>
        </w:rPr>
        <w:t>.</w:t>
      </w:r>
      <w:r w:rsidR="000541E2" w:rsidRPr="003E02B9">
        <w:rPr>
          <w:rFonts w:ascii="Times New Roman" w:hAnsi="Times New Roman" w:cs="Times New Roman"/>
          <w:color w:val="000000" w:themeColor="text1"/>
        </w:rPr>
        <w:tab/>
      </w:r>
    </w:p>
    <w:p w14:paraId="0EB53947" w14:textId="395F14B7" w:rsidR="00ED4971" w:rsidRPr="00ED4971" w:rsidRDefault="00ED4971" w:rsidP="00ED4971">
      <w:pPr>
        <w:rPr>
          <w:rFonts w:ascii="Times New Roman" w:hAnsi="Times New Roman" w:cs="Times New Roman"/>
        </w:rPr>
      </w:pPr>
      <w:r w:rsidRPr="00ED4971">
        <w:rPr>
          <w:rFonts w:ascii="Calibri" w:hAnsi="Calibri" w:cs="Calibri"/>
          <w:b/>
          <w:bCs/>
        </w:rPr>
        <w:t>﻿</w:t>
      </w:r>
      <w:r>
        <w:rPr>
          <w:rFonts w:ascii="Calibri" w:hAnsi="Calibri" w:cs="Calibri"/>
          <w:b/>
          <w:bCs/>
        </w:rPr>
        <w:t>*</w:t>
      </w:r>
      <w:r w:rsidRPr="00ED4971">
        <w:rPr>
          <w:rFonts w:ascii="Times New Roman" w:hAnsi="Times New Roman" w:cs="Times New Roman"/>
          <w:b/>
          <w:bCs/>
        </w:rPr>
        <w:t>Infinitive</w:t>
      </w:r>
      <w:r>
        <w:rPr>
          <w:rFonts w:ascii="Times New Roman" w:hAnsi="Times New Roman" w:cs="Times New Roman"/>
          <w:b/>
          <w:bCs/>
        </w:rPr>
        <w:t xml:space="preserve">: </w:t>
      </w:r>
      <w:r w:rsidRPr="00ED4971">
        <w:rPr>
          <w:rFonts w:ascii="Times New Roman" w:hAnsi="Times New Roman" w:cs="Times New Roman"/>
        </w:rPr>
        <w:t>a verb form normally identical in English with the first</w:t>
      </w:r>
      <w:r>
        <w:rPr>
          <w:rFonts w:ascii="Times New Roman" w:hAnsi="Times New Roman" w:cs="Times New Roman"/>
        </w:rPr>
        <w:t>-</w:t>
      </w:r>
      <w:r w:rsidRPr="00ED4971">
        <w:rPr>
          <w:rFonts w:ascii="Times New Roman" w:hAnsi="Times New Roman" w:cs="Times New Roman"/>
        </w:rPr>
        <w:t>person singular that performs some functions of a noun and at the same time displays some characteristics of a verb and that is used with to (as in “I asked him to go”) except with auxiliary and various other verbs (as in “no one saw him leave”)</w:t>
      </w:r>
    </w:p>
    <w:p w14:paraId="59631D6D" w14:textId="77777777" w:rsidR="00ED4971" w:rsidRPr="00ED4971" w:rsidRDefault="00ED4971" w:rsidP="00ED4971">
      <w:pPr>
        <w:rPr>
          <w:rFonts w:ascii="Times New Roman" w:hAnsi="Times New Roman" w:cs="Times New Roman"/>
          <w:b/>
          <w:bCs/>
        </w:rPr>
      </w:pPr>
    </w:p>
    <w:p w14:paraId="3F43C8DB" w14:textId="77777777" w:rsidR="00B577EA" w:rsidRPr="00C869E6" w:rsidRDefault="00E30BE9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DB405A"/>
    <w:multiLevelType w:val="hybridMultilevel"/>
    <w:tmpl w:val="01D20E2A"/>
    <w:lvl w:ilvl="0" w:tplc="79843BE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1E2"/>
    <w:rsid w:val="000541E2"/>
    <w:rsid w:val="00082020"/>
    <w:rsid w:val="001C0F1E"/>
    <w:rsid w:val="00201033"/>
    <w:rsid w:val="0038015A"/>
    <w:rsid w:val="003968AA"/>
    <w:rsid w:val="00410E3E"/>
    <w:rsid w:val="00482F30"/>
    <w:rsid w:val="00660C35"/>
    <w:rsid w:val="00744EA5"/>
    <w:rsid w:val="007E518F"/>
    <w:rsid w:val="00852BCF"/>
    <w:rsid w:val="00956A06"/>
    <w:rsid w:val="00993C25"/>
    <w:rsid w:val="009A2D84"/>
    <w:rsid w:val="00A63D46"/>
    <w:rsid w:val="00A66971"/>
    <w:rsid w:val="00A901AC"/>
    <w:rsid w:val="00AC1512"/>
    <w:rsid w:val="00AD7409"/>
    <w:rsid w:val="00B21034"/>
    <w:rsid w:val="00B507D2"/>
    <w:rsid w:val="00C56165"/>
    <w:rsid w:val="00C869E6"/>
    <w:rsid w:val="00CB2A61"/>
    <w:rsid w:val="00D87583"/>
    <w:rsid w:val="00DD1234"/>
    <w:rsid w:val="00E16D41"/>
    <w:rsid w:val="00E30BE9"/>
    <w:rsid w:val="00E6319D"/>
    <w:rsid w:val="00EA05E4"/>
    <w:rsid w:val="00EC6903"/>
    <w:rsid w:val="00ED4971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3147FE"/>
  <w15:chartTrackingRefBased/>
  <w15:docId w15:val="{C1CF218A-4EA0-604D-92F5-FFC0C093B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541E2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ED49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288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6</TotalTime>
  <Pages>1</Pages>
  <Words>432</Words>
  <Characters>2467</Characters>
  <Application>Microsoft Office Word</Application>
  <DocSecurity>0</DocSecurity>
  <Lines>20</Lines>
  <Paragraphs>5</Paragraphs>
  <ScaleCrop>false</ScaleCrop>
  <Company>Mark's Text Terminal</Company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2021-05-07T21:24:00Z</dcterms:created>
  <dcterms:modified xsi:type="dcterms:W3CDTF">2021-08-31T12:55:00Z</dcterms:modified>
</cp:coreProperties>
</file>