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4114D5E0"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A50CF4">
        <w:rPr>
          <w:b/>
          <w:i/>
        </w:rPr>
        <w:t>Brown versus Board of Education (</w:t>
      </w:r>
      <w:r w:rsidR="00A50CF4" w:rsidRPr="00A50CF4">
        <w:rPr>
          <w:b/>
          <w:iCs/>
        </w:rPr>
        <w:t>Brown</w:t>
      </w:r>
      <w:r w:rsidR="00A50CF4">
        <w:rPr>
          <w:b/>
          <w:i/>
        </w:rPr>
        <w:t xml:space="preserve"> decision)</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7E00593" w14:textId="77777777" w:rsidR="00C9098A" w:rsidRDefault="00C9098A" w:rsidP="00C9098A">
      <w:pPr>
        <w:widowControl w:val="0"/>
        <w:autoSpaceDE w:val="0"/>
        <w:autoSpaceDN w:val="0"/>
        <w:adjustRightInd w:val="0"/>
        <w:rPr>
          <w:rFonts w:cs="Times New Roman"/>
          <w:bCs/>
          <w:kern w:val="0"/>
          <w:lang w:eastAsia="ja-JP"/>
        </w:rPr>
      </w:pPr>
      <w:r>
        <w:rPr>
          <w:rFonts w:cs="Times New Roman"/>
          <w:b/>
          <w:kern w:val="0"/>
          <w:lang w:eastAsia="ja-JP"/>
        </w:rPr>
        <w:t>Brown versus Board of Education (</w:t>
      </w:r>
      <w:r w:rsidRPr="00767B89">
        <w:rPr>
          <w:rFonts w:cs="Times New Roman"/>
          <w:b/>
          <w:i/>
          <w:iCs/>
          <w:kern w:val="0"/>
          <w:lang w:eastAsia="ja-JP"/>
        </w:rPr>
        <w:t>Brown</w:t>
      </w:r>
      <w:r>
        <w:rPr>
          <w:rFonts w:cs="Times New Roman"/>
          <w:b/>
          <w:kern w:val="0"/>
          <w:lang w:eastAsia="ja-JP"/>
        </w:rPr>
        <w:t xml:space="preserve"> decision) </w:t>
      </w:r>
      <w:r>
        <w:rPr>
          <w:rFonts w:cs="Times New Roman"/>
          <w:bCs/>
          <w:kern w:val="0"/>
          <w:lang w:eastAsia="ja-JP"/>
        </w:rPr>
        <w:t>A case regarding school desegregation, decided by the Supreme Court in 1954. The Court ruled that segregation in public schools in prohibited by the Constitution. The decision ruled out “separate but equal” educational systems for blacks and whites, which many localities said they were providing. The Court departed from tradition by using arguments from sociology to show that separate educational systems were unequal by their very nature.</w:t>
      </w:r>
    </w:p>
    <w:p w14:paraId="5842A73A" w14:textId="77777777" w:rsidR="00C9098A" w:rsidRDefault="00C9098A" w:rsidP="00C9098A">
      <w:pPr>
        <w:widowControl w:val="0"/>
        <w:autoSpaceDE w:val="0"/>
        <w:autoSpaceDN w:val="0"/>
        <w:adjustRightInd w:val="0"/>
        <w:rPr>
          <w:rFonts w:cs="Times New Roman"/>
          <w:bCs/>
          <w:kern w:val="0"/>
          <w:lang w:eastAsia="ja-JP"/>
        </w:rPr>
      </w:pPr>
    </w:p>
    <w:p w14:paraId="10163936" w14:textId="77777777" w:rsidR="00C9098A" w:rsidRPr="00767B89" w:rsidRDefault="00C9098A" w:rsidP="00C9098A">
      <w:pPr>
        <w:widowControl w:val="0"/>
        <w:autoSpaceDE w:val="0"/>
        <w:autoSpaceDN w:val="0"/>
        <w:adjustRightInd w:val="0"/>
        <w:rPr>
          <w:rFonts w:cs="Times New Roman"/>
          <w:bCs/>
          <w:kern w:val="0"/>
          <w:lang w:eastAsia="ja-JP"/>
        </w:rPr>
      </w:pPr>
      <w:r>
        <w:rPr>
          <w:rFonts w:cs="Times New Roman"/>
          <w:bCs/>
          <w:kern w:val="0"/>
          <w:lang w:eastAsia="ja-JP"/>
        </w:rPr>
        <w:t xml:space="preserve">The </w:t>
      </w:r>
      <w:r w:rsidRPr="00767B89">
        <w:rPr>
          <w:rFonts w:cs="Times New Roman"/>
          <w:bCs/>
          <w:i/>
          <w:iCs/>
          <w:kern w:val="0"/>
          <w:lang w:eastAsia="ja-JP"/>
        </w:rPr>
        <w:t>Brown</w:t>
      </w:r>
      <w:r>
        <w:rPr>
          <w:rFonts w:cs="Times New Roman"/>
          <w:bCs/>
          <w:kern w:val="0"/>
          <w:lang w:eastAsia="ja-JP"/>
        </w:rPr>
        <w:t xml:space="preserve"> decision had an enormous effect on education throughout the country, not only in places where segregated schools systems were established by the law, but also on school systems in which there was de facto segregation. The federal </w:t>
      </w:r>
      <w:proofErr w:type="gramStart"/>
      <w:r>
        <w:rPr>
          <w:rFonts w:cs="Times New Roman"/>
          <w:bCs/>
          <w:kern w:val="0"/>
          <w:lang w:eastAsia="ja-JP"/>
        </w:rPr>
        <w:t>government ,</w:t>
      </w:r>
      <w:proofErr w:type="gramEnd"/>
      <w:r>
        <w:rPr>
          <w:rFonts w:cs="Times New Roman"/>
          <w:bCs/>
          <w:kern w:val="0"/>
          <w:lang w:eastAsia="ja-JP"/>
        </w:rPr>
        <w:t xml:space="preserve"> in the years that followed, required many city school systems to readjust school boundaries so that individual schools would have a mixed racial population.</w:t>
      </w:r>
    </w:p>
    <w:p w14:paraId="2D74D829" w14:textId="3F9D77A0" w:rsidR="007F0B43" w:rsidRDefault="007F0B43" w:rsidP="00027642">
      <w:pPr>
        <w:rPr>
          <w:b/>
        </w:rPr>
      </w:pPr>
    </w:p>
    <w:p w14:paraId="17031902" w14:textId="493ADE61" w:rsidR="00C9098A" w:rsidRPr="005B3AC7" w:rsidRDefault="005B3AC7" w:rsidP="00C9098A">
      <w:pPr>
        <w:pStyle w:val="ListParagraph"/>
        <w:numPr>
          <w:ilvl w:val="0"/>
          <w:numId w:val="2"/>
        </w:numPr>
        <w:rPr>
          <w:b/>
        </w:rPr>
      </w:pPr>
      <w:r w:rsidRPr="005B3AC7">
        <w:rPr>
          <w:b/>
        </w:rPr>
        <w:t>What</w:t>
      </w:r>
      <w:r>
        <w:rPr>
          <w:bCs/>
        </w:rPr>
        <w:t xml:space="preserve"> is the </w:t>
      </w:r>
      <w:r w:rsidRPr="005B3AC7">
        <w:rPr>
          <w:bCs/>
          <w:i/>
          <w:iCs/>
        </w:rPr>
        <w:t>Brown</w:t>
      </w:r>
      <w:r>
        <w:rPr>
          <w:bCs/>
        </w:rPr>
        <w:t xml:space="preserve"> decision? </w:t>
      </w:r>
      <w:r w:rsidRPr="005B3AC7">
        <w:rPr>
          <w:b/>
        </w:rPr>
        <w:t>Who</w:t>
      </w:r>
      <w:r>
        <w:rPr>
          <w:bCs/>
        </w:rPr>
        <w:t xml:space="preserve"> decided this case, and </w:t>
      </w:r>
      <w:r w:rsidRPr="005B3AC7">
        <w:rPr>
          <w:b/>
        </w:rPr>
        <w:t>when</w:t>
      </w:r>
      <w:r>
        <w:rPr>
          <w:bCs/>
        </w:rPr>
        <w:t>?</w:t>
      </w:r>
    </w:p>
    <w:p w14:paraId="7272149D" w14:textId="3235C2FC" w:rsidR="005B3AC7" w:rsidRDefault="005B3AC7" w:rsidP="005B3AC7">
      <w:pPr>
        <w:rPr>
          <w:b/>
        </w:rPr>
      </w:pPr>
    </w:p>
    <w:p w14:paraId="53861E34" w14:textId="5B4196DE" w:rsidR="005B3AC7" w:rsidRDefault="005B3AC7" w:rsidP="005B3AC7">
      <w:pPr>
        <w:rPr>
          <w:b/>
        </w:rPr>
      </w:pPr>
    </w:p>
    <w:p w14:paraId="7E45A4A7" w14:textId="50CA8AFC" w:rsidR="005B3AC7" w:rsidRDefault="005B3AC7" w:rsidP="005B3AC7">
      <w:pPr>
        <w:rPr>
          <w:b/>
        </w:rPr>
      </w:pPr>
    </w:p>
    <w:p w14:paraId="0542CA2E" w14:textId="77777777" w:rsidR="005B3AC7" w:rsidRPr="005B3AC7" w:rsidRDefault="005B3AC7" w:rsidP="005B3AC7">
      <w:pPr>
        <w:rPr>
          <w:b/>
        </w:rPr>
      </w:pPr>
    </w:p>
    <w:p w14:paraId="4755FF95" w14:textId="3AF056F7" w:rsidR="005B3AC7" w:rsidRPr="005B3AC7" w:rsidRDefault="005B3AC7" w:rsidP="00C9098A">
      <w:pPr>
        <w:pStyle w:val="ListParagraph"/>
        <w:numPr>
          <w:ilvl w:val="0"/>
          <w:numId w:val="2"/>
        </w:numPr>
        <w:rPr>
          <w:b/>
        </w:rPr>
      </w:pPr>
      <w:r w:rsidRPr="007339AA">
        <w:rPr>
          <w:b/>
        </w:rPr>
        <w:t>What</w:t>
      </w:r>
      <w:r>
        <w:rPr>
          <w:bCs/>
        </w:rPr>
        <w:t xml:space="preserve"> did the Supreme Court rule in Brown versus Board of Education?</w:t>
      </w:r>
    </w:p>
    <w:p w14:paraId="31451115" w14:textId="7D7A4407" w:rsidR="005B3AC7" w:rsidRDefault="005B3AC7" w:rsidP="005B3AC7">
      <w:pPr>
        <w:rPr>
          <w:b/>
        </w:rPr>
      </w:pPr>
    </w:p>
    <w:p w14:paraId="5690ACF7" w14:textId="07485348" w:rsidR="005B3AC7" w:rsidRDefault="005B3AC7" w:rsidP="005B3AC7">
      <w:pPr>
        <w:rPr>
          <w:b/>
        </w:rPr>
      </w:pPr>
    </w:p>
    <w:p w14:paraId="7CAF9292" w14:textId="7696EBB0" w:rsidR="005B3AC7" w:rsidRDefault="005B3AC7" w:rsidP="005B3AC7">
      <w:pPr>
        <w:rPr>
          <w:b/>
        </w:rPr>
      </w:pPr>
    </w:p>
    <w:p w14:paraId="16DCBA7F" w14:textId="77777777" w:rsidR="005B3AC7" w:rsidRPr="005B3AC7" w:rsidRDefault="005B3AC7" w:rsidP="005B3AC7">
      <w:pPr>
        <w:rPr>
          <w:b/>
        </w:rPr>
      </w:pPr>
    </w:p>
    <w:p w14:paraId="7EC732AF" w14:textId="45201230" w:rsidR="005B3AC7" w:rsidRPr="005B3AC7" w:rsidRDefault="005B3AC7" w:rsidP="00C9098A">
      <w:pPr>
        <w:pStyle w:val="ListParagraph"/>
        <w:numPr>
          <w:ilvl w:val="0"/>
          <w:numId w:val="2"/>
        </w:numPr>
        <w:rPr>
          <w:b/>
        </w:rPr>
      </w:pPr>
      <w:r w:rsidRPr="007339AA">
        <w:rPr>
          <w:b/>
        </w:rPr>
        <w:t>What</w:t>
      </w:r>
      <w:r>
        <w:rPr>
          <w:bCs/>
        </w:rPr>
        <w:t xml:space="preserve"> did the </w:t>
      </w:r>
      <w:r w:rsidRPr="007339AA">
        <w:rPr>
          <w:bCs/>
          <w:i/>
          <w:iCs/>
        </w:rPr>
        <w:t>Brown</w:t>
      </w:r>
      <w:r>
        <w:rPr>
          <w:bCs/>
        </w:rPr>
        <w:t xml:space="preserve"> decision rule out?</w:t>
      </w:r>
    </w:p>
    <w:p w14:paraId="7A6693DA" w14:textId="7F1DC07B" w:rsidR="005B3AC7" w:rsidRDefault="005B3AC7" w:rsidP="005B3AC7">
      <w:pPr>
        <w:rPr>
          <w:b/>
        </w:rPr>
      </w:pPr>
    </w:p>
    <w:p w14:paraId="336E2C7D" w14:textId="24AD905A" w:rsidR="005B3AC7" w:rsidRDefault="005B3AC7" w:rsidP="005B3AC7">
      <w:pPr>
        <w:rPr>
          <w:b/>
        </w:rPr>
      </w:pPr>
    </w:p>
    <w:p w14:paraId="3187977A" w14:textId="39CAE170" w:rsidR="005B3AC7" w:rsidRDefault="005B3AC7" w:rsidP="005B3AC7">
      <w:pPr>
        <w:rPr>
          <w:b/>
        </w:rPr>
      </w:pPr>
    </w:p>
    <w:p w14:paraId="37374F6B" w14:textId="77777777" w:rsidR="005B3AC7" w:rsidRPr="005B3AC7" w:rsidRDefault="005B3AC7" w:rsidP="005B3AC7">
      <w:pPr>
        <w:rPr>
          <w:b/>
        </w:rPr>
      </w:pPr>
    </w:p>
    <w:p w14:paraId="1A017632" w14:textId="7518B07C" w:rsidR="005B3AC7" w:rsidRPr="007339AA" w:rsidRDefault="005B3AC7" w:rsidP="00C9098A">
      <w:pPr>
        <w:pStyle w:val="ListParagraph"/>
        <w:numPr>
          <w:ilvl w:val="0"/>
          <w:numId w:val="2"/>
        </w:numPr>
        <w:rPr>
          <w:b/>
        </w:rPr>
      </w:pPr>
      <w:r w:rsidRPr="007339AA">
        <w:rPr>
          <w:b/>
        </w:rPr>
        <w:t>How</w:t>
      </w:r>
      <w:r>
        <w:rPr>
          <w:bCs/>
        </w:rPr>
        <w:t xml:space="preserve"> did the Supreme </w:t>
      </w:r>
      <w:r w:rsidR="007339AA">
        <w:rPr>
          <w:bCs/>
        </w:rPr>
        <w:t xml:space="preserve">depart from tradition in the </w:t>
      </w:r>
      <w:r w:rsidR="007339AA" w:rsidRPr="007339AA">
        <w:rPr>
          <w:bCs/>
          <w:i/>
          <w:iCs/>
        </w:rPr>
        <w:t>Brown</w:t>
      </w:r>
      <w:r w:rsidR="007339AA">
        <w:rPr>
          <w:bCs/>
        </w:rPr>
        <w:t xml:space="preserve"> decision?</w:t>
      </w:r>
    </w:p>
    <w:p w14:paraId="4F376900" w14:textId="0E009715" w:rsidR="007339AA" w:rsidRDefault="007339AA" w:rsidP="007339AA">
      <w:pPr>
        <w:rPr>
          <w:b/>
        </w:rPr>
      </w:pPr>
    </w:p>
    <w:p w14:paraId="47B0B3F4" w14:textId="60F481BD" w:rsidR="007339AA" w:rsidRDefault="007339AA" w:rsidP="007339AA">
      <w:pPr>
        <w:rPr>
          <w:b/>
        </w:rPr>
      </w:pPr>
    </w:p>
    <w:p w14:paraId="1F22114B" w14:textId="78FE37B8" w:rsidR="007339AA" w:rsidRDefault="007339AA" w:rsidP="007339AA">
      <w:pPr>
        <w:rPr>
          <w:b/>
        </w:rPr>
      </w:pPr>
    </w:p>
    <w:p w14:paraId="4BAC8701" w14:textId="77777777" w:rsidR="007339AA" w:rsidRPr="007339AA" w:rsidRDefault="007339AA" w:rsidP="007339AA">
      <w:pPr>
        <w:rPr>
          <w:b/>
        </w:rPr>
      </w:pPr>
    </w:p>
    <w:p w14:paraId="0F9F80B1" w14:textId="7554C2E1" w:rsidR="007339AA" w:rsidRPr="007339AA" w:rsidRDefault="007339AA" w:rsidP="00C9098A">
      <w:pPr>
        <w:pStyle w:val="ListParagraph"/>
        <w:numPr>
          <w:ilvl w:val="0"/>
          <w:numId w:val="2"/>
        </w:numPr>
        <w:rPr>
          <w:b/>
        </w:rPr>
      </w:pPr>
      <w:r w:rsidRPr="007339AA">
        <w:rPr>
          <w:b/>
        </w:rPr>
        <w:t>What</w:t>
      </w:r>
      <w:r>
        <w:rPr>
          <w:bCs/>
        </w:rPr>
        <w:t xml:space="preserve"> effect did the Brown decision have on education in the United States? </w:t>
      </w:r>
      <w:r w:rsidRPr="007339AA">
        <w:rPr>
          <w:b/>
        </w:rPr>
        <w:t>Where</w:t>
      </w:r>
      <w:r>
        <w:rPr>
          <w:bCs/>
        </w:rPr>
        <w:t>?</w:t>
      </w:r>
    </w:p>
    <w:p w14:paraId="4FC52A26" w14:textId="74D5F716" w:rsidR="007339AA" w:rsidRDefault="007339AA" w:rsidP="007339AA">
      <w:pPr>
        <w:rPr>
          <w:b/>
        </w:rPr>
      </w:pPr>
    </w:p>
    <w:p w14:paraId="4F74F18A" w14:textId="5463205C" w:rsidR="007339AA" w:rsidRDefault="007339AA" w:rsidP="007339AA">
      <w:pPr>
        <w:rPr>
          <w:b/>
        </w:rPr>
      </w:pPr>
    </w:p>
    <w:p w14:paraId="79DD5278" w14:textId="3AB1B8C2" w:rsidR="007339AA" w:rsidRDefault="007339AA" w:rsidP="007339AA">
      <w:pPr>
        <w:rPr>
          <w:b/>
        </w:rPr>
      </w:pPr>
    </w:p>
    <w:p w14:paraId="4F09CB5C" w14:textId="77777777" w:rsidR="007339AA" w:rsidRPr="007339AA" w:rsidRDefault="007339AA" w:rsidP="007339AA">
      <w:pPr>
        <w:rPr>
          <w:b/>
        </w:rPr>
      </w:pPr>
    </w:p>
    <w:p w14:paraId="6B534A42" w14:textId="56186CFF" w:rsidR="007339AA" w:rsidRPr="00C9098A" w:rsidRDefault="007339AA" w:rsidP="00C9098A">
      <w:pPr>
        <w:pStyle w:val="ListParagraph"/>
        <w:numPr>
          <w:ilvl w:val="0"/>
          <w:numId w:val="2"/>
        </w:numPr>
        <w:rPr>
          <w:b/>
        </w:rPr>
      </w:pPr>
      <w:r w:rsidRPr="007339AA">
        <w:rPr>
          <w:b/>
        </w:rPr>
        <w:t>What</w:t>
      </w:r>
      <w:r>
        <w:rPr>
          <w:bCs/>
        </w:rPr>
        <w:t xml:space="preserve"> did the federal government require in the aftermath of Brown versus Board of Education?</w:t>
      </w:r>
    </w:p>
    <w:sectPr w:rsidR="007339AA" w:rsidRPr="00C9098A"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DD71C3"/>
    <w:multiLevelType w:val="hybridMultilevel"/>
    <w:tmpl w:val="B100C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5B3AC7"/>
    <w:rsid w:val="007339AA"/>
    <w:rsid w:val="007F0B43"/>
    <w:rsid w:val="008D1B68"/>
    <w:rsid w:val="00955468"/>
    <w:rsid w:val="00995445"/>
    <w:rsid w:val="00A50CF4"/>
    <w:rsid w:val="00C9098A"/>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909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264</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2012-08-13T12:04:00Z</dcterms:created>
  <dcterms:modified xsi:type="dcterms:W3CDTF">2021-01-06T15:38:00Z</dcterms:modified>
</cp:coreProperties>
</file>