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18E7E" w14:textId="51583E33" w:rsidR="00830798" w:rsidRDefault="00830798" w:rsidP="00830798">
      <w:pPr>
        <w:jc w:val="center"/>
        <w:rPr>
          <w:b/>
          <w:bCs/>
          <w:i/>
          <w:iCs/>
        </w:rPr>
      </w:pPr>
      <w:r w:rsidRPr="004E7BBB">
        <w:rPr>
          <w:b/>
          <w:bCs/>
        </w:rPr>
        <w:t xml:space="preserve">English Language Arts: </w:t>
      </w:r>
      <w:r>
        <w:rPr>
          <w:b/>
          <w:bCs/>
          <w:i/>
          <w:iCs/>
        </w:rPr>
        <w:t xml:space="preserve">Comma Learning Support </w:t>
      </w:r>
      <w:r w:rsidR="00EB43D5">
        <w:rPr>
          <w:b/>
          <w:bCs/>
          <w:i/>
          <w:iCs/>
        </w:rPr>
        <w:t>14</w:t>
      </w:r>
      <w:r>
        <w:rPr>
          <w:b/>
          <w:bCs/>
          <w:i/>
          <w:iCs/>
        </w:rPr>
        <w:t xml:space="preserve">, </w:t>
      </w:r>
      <w:r w:rsidR="00EB43D5">
        <w:rPr>
          <w:b/>
          <w:bCs/>
          <w:i/>
          <w:iCs/>
        </w:rPr>
        <w:t>Comma Placement Relative to Other Punctuation</w:t>
      </w:r>
    </w:p>
    <w:p w14:paraId="7B6C6FE4" w14:textId="0A0D7797" w:rsidR="00A00F64" w:rsidRDefault="00A00F64" w:rsidP="00830798">
      <w:pPr>
        <w:jc w:val="center"/>
        <w:rPr>
          <w:b/>
          <w:bCs/>
          <w:i/>
          <w:iCs/>
        </w:rPr>
      </w:pPr>
    </w:p>
    <w:p w14:paraId="78B32C01" w14:textId="0DE3C1B3" w:rsidR="00A00F64" w:rsidRPr="00A00F64" w:rsidRDefault="00A00F64" w:rsidP="00A00F64">
      <w:r>
        <w:rPr>
          <w:b/>
          <w:bCs/>
        </w:rPr>
        <w:t xml:space="preserve">Excerpted from: </w:t>
      </w:r>
      <w:r>
        <w:t xml:space="preserve">Casagrande, June. </w:t>
      </w:r>
      <w:r w:rsidRPr="00EF1ED8">
        <w:rPr>
          <w:i/>
          <w:iCs/>
        </w:rPr>
        <w:t xml:space="preserve">The Best Punctuation Book, Period. </w:t>
      </w:r>
      <w:r>
        <w:t>Berkeley: Ten Speed Press, 2014.</w:t>
      </w:r>
    </w:p>
    <w:p w14:paraId="41B195C6" w14:textId="77777777" w:rsidR="00A00F64" w:rsidRPr="004E7BBB" w:rsidRDefault="00A00F64" w:rsidP="00830798">
      <w:pPr>
        <w:jc w:val="center"/>
        <w:rPr>
          <w:b/>
          <w:bCs/>
          <w:i/>
          <w:iCs/>
        </w:rPr>
      </w:pPr>
    </w:p>
    <w:p w14:paraId="6E494577" w14:textId="77777777" w:rsidR="00EB43D5" w:rsidRDefault="00EB43D5" w:rsidP="00EB43D5">
      <w:pPr>
        <w:rPr>
          <w:b/>
        </w:rPr>
      </w:pPr>
      <w:r>
        <w:rPr>
          <w:b/>
        </w:rPr>
        <w:t>Comma Placement Relative to Other Punctuation</w:t>
      </w:r>
    </w:p>
    <w:p w14:paraId="0BFACCD0" w14:textId="77777777" w:rsidR="00EB43D5" w:rsidRDefault="00EB43D5" w:rsidP="00EB43D5">
      <w:pPr>
        <w:rPr>
          <w:b/>
          <w:i/>
        </w:rPr>
      </w:pPr>
      <w:r>
        <w:rPr>
          <w:b/>
          <w:i/>
        </w:rPr>
        <w:t>Quotation Mark</w:t>
      </w:r>
    </w:p>
    <w:p w14:paraId="2F8FEE4D" w14:textId="77777777" w:rsidR="00EB43D5" w:rsidRDefault="00EB43D5" w:rsidP="00EB43D5">
      <w:r>
        <w:t>A comma always comes before a closing quotation mark.</w:t>
      </w:r>
    </w:p>
    <w:p w14:paraId="3FB5D64A" w14:textId="77777777" w:rsidR="00EB43D5" w:rsidRPr="001B4B72" w:rsidRDefault="00EB43D5" w:rsidP="00EB43D5">
      <w:pPr>
        <w:pStyle w:val="ListParagraph"/>
        <w:numPr>
          <w:ilvl w:val="0"/>
          <w:numId w:val="3"/>
        </w:numPr>
        <w:jc w:val="both"/>
      </w:pPr>
      <w:r>
        <w:rPr>
          <w:i/>
        </w:rPr>
        <w:t xml:space="preserve">He </w:t>
      </w:r>
      <w:proofErr w:type="gramStart"/>
      <w:r>
        <w:rPr>
          <w:i/>
        </w:rPr>
        <w:t>said</w:t>
      </w:r>
      <w:proofErr w:type="gramEnd"/>
      <w:r>
        <w:rPr>
          <w:i/>
        </w:rPr>
        <w:t xml:space="preserve"> “Get out,” but I know he didn’t mean it.</w:t>
      </w:r>
    </w:p>
    <w:p w14:paraId="3DEAB850" w14:textId="77777777" w:rsidR="00EB43D5" w:rsidRPr="001B4B72" w:rsidRDefault="00EB43D5" w:rsidP="00EB43D5">
      <w:pPr>
        <w:pStyle w:val="ListParagraph"/>
        <w:numPr>
          <w:ilvl w:val="0"/>
          <w:numId w:val="3"/>
        </w:numPr>
        <w:jc w:val="both"/>
      </w:pPr>
      <w:r>
        <w:rPr>
          <w:i/>
        </w:rPr>
        <w:t>She peppers her speech with words like “awesome,” “neato,” and “fantabulous.”</w:t>
      </w:r>
    </w:p>
    <w:p w14:paraId="70ADB053" w14:textId="77777777" w:rsidR="00EB43D5" w:rsidRDefault="00EB43D5" w:rsidP="00EB43D5">
      <w:pPr>
        <w:rPr>
          <w:b/>
          <w:i/>
        </w:rPr>
      </w:pPr>
      <w:r>
        <w:rPr>
          <w:b/>
          <w:i/>
        </w:rPr>
        <w:t>Single Quotation Mark</w:t>
      </w:r>
    </w:p>
    <w:p w14:paraId="52524322" w14:textId="77777777" w:rsidR="00EB43D5" w:rsidRDefault="00EB43D5" w:rsidP="00EB43D5">
      <w:r>
        <w:t>Do not confuse a single quotation mark with an apostrophe. A comma always comes before a closing single quotation mark.</w:t>
      </w:r>
    </w:p>
    <w:p w14:paraId="38E6473E" w14:textId="77777777" w:rsidR="00EB43D5" w:rsidRPr="00647ECF" w:rsidRDefault="00EB43D5" w:rsidP="00EB43D5">
      <w:pPr>
        <w:pStyle w:val="ListParagraph"/>
        <w:numPr>
          <w:ilvl w:val="0"/>
          <w:numId w:val="3"/>
        </w:numPr>
        <w:jc w:val="both"/>
      </w:pPr>
      <w:r>
        <w:rPr>
          <w:i/>
        </w:rPr>
        <w:t>“Don’t call me ‘jerk,’” he yelled.</w:t>
      </w:r>
    </w:p>
    <w:p w14:paraId="7547F1D5" w14:textId="77777777" w:rsidR="00EB43D5" w:rsidRPr="001B4B72" w:rsidRDefault="00EB43D5" w:rsidP="00EB43D5">
      <w:pPr>
        <w:pStyle w:val="ListParagraph"/>
        <w:numPr>
          <w:ilvl w:val="0"/>
          <w:numId w:val="3"/>
        </w:numPr>
        <w:jc w:val="both"/>
      </w:pPr>
      <w:r>
        <w:rPr>
          <w:i/>
        </w:rPr>
        <w:t xml:space="preserve">“Teenagers of years gone by favored expressions like ‘neato,’ ‘far out.’ And ‘keen,’” he said. </w:t>
      </w:r>
    </w:p>
    <w:p w14:paraId="64157030" w14:textId="77777777" w:rsidR="00EB43D5" w:rsidRDefault="00EB43D5" w:rsidP="00EB43D5">
      <w:pPr>
        <w:rPr>
          <w:b/>
          <w:i/>
        </w:rPr>
      </w:pPr>
      <w:r>
        <w:rPr>
          <w:b/>
          <w:i/>
        </w:rPr>
        <w:t>Apostrophe</w:t>
      </w:r>
    </w:p>
    <w:p w14:paraId="257DCC5D" w14:textId="77777777" w:rsidR="00EB43D5" w:rsidRDefault="00EB43D5" w:rsidP="00EB43D5">
      <w:r>
        <w:t>An apostrophe representing a dropped letter comes before a comma.</w:t>
      </w:r>
    </w:p>
    <w:p w14:paraId="6615C6FA" w14:textId="77777777" w:rsidR="00EB43D5" w:rsidRPr="00BA6192" w:rsidRDefault="00EB43D5" w:rsidP="00EB43D5">
      <w:pPr>
        <w:pStyle w:val="ListParagraph"/>
        <w:numPr>
          <w:ilvl w:val="0"/>
          <w:numId w:val="3"/>
        </w:numPr>
        <w:jc w:val="both"/>
      </w:pPr>
      <w:r>
        <w:rPr>
          <w:i/>
        </w:rPr>
        <w:t xml:space="preserve">“I know you were just </w:t>
      </w:r>
      <w:proofErr w:type="spellStart"/>
      <w:r>
        <w:rPr>
          <w:i/>
        </w:rPr>
        <w:t>talkin</w:t>
      </w:r>
      <w:proofErr w:type="spellEnd"/>
      <w:r>
        <w:rPr>
          <w:i/>
        </w:rPr>
        <w:t>’,” he said.</w:t>
      </w:r>
    </w:p>
    <w:p w14:paraId="6C7F51B0" w14:textId="77777777" w:rsidR="00EB43D5" w:rsidRPr="00BA6192" w:rsidRDefault="00EB43D5" w:rsidP="00EB43D5">
      <w:pPr>
        <w:pStyle w:val="ListParagraph"/>
        <w:numPr>
          <w:ilvl w:val="0"/>
          <w:numId w:val="3"/>
        </w:numPr>
        <w:jc w:val="both"/>
      </w:pPr>
      <w:r>
        <w:rPr>
          <w:i/>
        </w:rPr>
        <w:t xml:space="preserve">I’ve been </w:t>
      </w:r>
      <w:proofErr w:type="spellStart"/>
      <w:r>
        <w:rPr>
          <w:i/>
        </w:rPr>
        <w:t>thinkin</w:t>
      </w:r>
      <w:proofErr w:type="spellEnd"/>
      <w:r>
        <w:rPr>
          <w:i/>
        </w:rPr>
        <w:t>’, Dad.</w:t>
      </w:r>
    </w:p>
    <w:p w14:paraId="6B6DCA37" w14:textId="77777777" w:rsidR="00EB43D5" w:rsidRDefault="00EB43D5" w:rsidP="00EB43D5">
      <w:pPr>
        <w:rPr>
          <w:b/>
          <w:i/>
        </w:rPr>
      </w:pPr>
      <w:r>
        <w:rPr>
          <w:b/>
          <w:i/>
        </w:rPr>
        <w:t>Parenthesis</w:t>
      </w:r>
    </w:p>
    <w:p w14:paraId="6DF394CB" w14:textId="77777777" w:rsidR="00EB43D5" w:rsidRDefault="00EB43D5" w:rsidP="00EB43D5">
      <w:r>
        <w:t>A comma never immediately precedes a closing parenthesis, though a comma may follow a closing parenthesis.</w:t>
      </w:r>
    </w:p>
    <w:p w14:paraId="34A0107B" w14:textId="77777777" w:rsidR="00EB43D5" w:rsidRPr="002A643F" w:rsidRDefault="00EB43D5" w:rsidP="00EB43D5">
      <w:pPr>
        <w:pStyle w:val="ListParagraph"/>
        <w:numPr>
          <w:ilvl w:val="0"/>
          <w:numId w:val="3"/>
        </w:numPr>
        <w:jc w:val="both"/>
      </w:pPr>
      <w:r>
        <w:rPr>
          <w:i/>
        </w:rPr>
        <w:t>The siren was loud (the ambulance was close by), so he covered his ears.</w:t>
      </w:r>
    </w:p>
    <w:p w14:paraId="7BA50556" w14:textId="77777777" w:rsidR="00EB43D5" w:rsidRDefault="00EB43D5" w:rsidP="00EB43D5">
      <w:pPr>
        <w:rPr>
          <w:b/>
          <w:i/>
        </w:rPr>
      </w:pPr>
      <w:r>
        <w:rPr>
          <w:b/>
          <w:i/>
        </w:rPr>
        <w:t>Ellipsis</w:t>
      </w:r>
    </w:p>
    <w:p w14:paraId="04CABF77" w14:textId="77777777" w:rsidR="00EB43D5" w:rsidRDefault="00EB43D5" w:rsidP="00EB43D5">
      <w:r>
        <w:t>A comma is not used with an ellipsis, though the writer may opt to insert one if it aids comprehension.</w:t>
      </w:r>
    </w:p>
    <w:p w14:paraId="711FD839" w14:textId="77777777" w:rsidR="00EB43D5" w:rsidRPr="002A643F" w:rsidRDefault="00EB43D5" w:rsidP="00EB43D5">
      <w:pPr>
        <w:pStyle w:val="ListParagraph"/>
        <w:numPr>
          <w:ilvl w:val="0"/>
          <w:numId w:val="3"/>
        </w:numPr>
        <w:jc w:val="both"/>
      </w:pPr>
      <w:r>
        <w:rPr>
          <w:i/>
        </w:rPr>
        <w:t xml:space="preserve">“To question why, to ponder </w:t>
      </w:r>
      <w:proofErr w:type="gramStart"/>
      <w:r>
        <w:rPr>
          <w:i/>
        </w:rPr>
        <w:t>causes,…</w:t>
      </w:r>
      <w:proofErr w:type="gramEnd"/>
      <w:r>
        <w:rPr>
          <w:i/>
        </w:rPr>
        <w:t xml:space="preserve"> to try to change outcomes is usually futile,” she said.</w:t>
      </w:r>
    </w:p>
    <w:p w14:paraId="6DB6F20C" w14:textId="77777777" w:rsidR="00EB43D5" w:rsidRDefault="00EB43D5" w:rsidP="00EB43D5">
      <w:pPr>
        <w:rPr>
          <w:b/>
          <w:i/>
        </w:rPr>
      </w:pPr>
      <w:r>
        <w:rPr>
          <w:b/>
          <w:i/>
        </w:rPr>
        <w:t xml:space="preserve">Hyphen or </w:t>
      </w:r>
      <w:proofErr w:type="spellStart"/>
      <w:r>
        <w:rPr>
          <w:b/>
          <w:i/>
        </w:rPr>
        <w:t>En</w:t>
      </w:r>
      <w:proofErr w:type="spellEnd"/>
      <w:r>
        <w:rPr>
          <w:b/>
          <w:i/>
        </w:rPr>
        <w:t xml:space="preserve"> Dash</w:t>
      </w:r>
    </w:p>
    <w:p w14:paraId="1E70B391" w14:textId="77777777" w:rsidR="00EB43D5" w:rsidRPr="000E6D6A" w:rsidRDefault="00EB43D5" w:rsidP="00EB43D5">
      <w:r>
        <w:t xml:space="preserve">A hyphen or </w:t>
      </w:r>
      <w:proofErr w:type="spellStart"/>
      <w:r>
        <w:t>en</w:t>
      </w:r>
      <w:proofErr w:type="spellEnd"/>
      <w:r>
        <w:t xml:space="preserve"> dash can preclude the need for a comma. In </w:t>
      </w:r>
      <w:r w:rsidRPr="000E6D6A">
        <w:rPr>
          <w:i/>
        </w:rPr>
        <w:t>The Washington, D.C.-based company</w:t>
      </w:r>
      <w:r>
        <w:t xml:space="preserve">, </w:t>
      </w:r>
      <w:proofErr w:type="gramStart"/>
      <w:r>
        <w:t>a majority of</w:t>
      </w:r>
      <w:proofErr w:type="gramEnd"/>
      <w:r>
        <w:t xml:space="preserve"> the Punctuation Panel favored omitting the comma that would otherwise be necessary after </w:t>
      </w:r>
      <w:r w:rsidRPr="000E6D6A">
        <w:rPr>
          <w:i/>
        </w:rPr>
        <w:t>D.C</w:t>
      </w:r>
      <w:r>
        <w:t>.</w:t>
      </w:r>
    </w:p>
    <w:p w14:paraId="64A5893B" w14:textId="77777777" w:rsidR="00EB43D5" w:rsidRDefault="00EB43D5" w:rsidP="00EB43D5">
      <w:pPr>
        <w:rPr>
          <w:b/>
          <w:i/>
        </w:rPr>
      </w:pPr>
      <w:r>
        <w:rPr>
          <w:b/>
          <w:i/>
        </w:rPr>
        <w:t>Prime Symbol and Other Measurement Symbol</w:t>
      </w:r>
    </w:p>
    <w:p w14:paraId="3D8E882E" w14:textId="77777777" w:rsidR="00EB43D5" w:rsidRDefault="00EB43D5" w:rsidP="00EB43D5">
      <w:r>
        <w:t>Do not confuse a prime symbol or other mark of measurement with a quotation mark. In the rare instances when such a symbol appears in running text, a comma would follow it.</w:t>
      </w:r>
    </w:p>
    <w:p w14:paraId="200B2E32" w14:textId="77777777" w:rsidR="00EB43D5" w:rsidRPr="000E6D6A" w:rsidRDefault="00EB43D5" w:rsidP="00EB43D5">
      <w:pPr>
        <w:pStyle w:val="ListParagraph"/>
        <w:numPr>
          <w:ilvl w:val="0"/>
          <w:numId w:val="3"/>
        </w:numPr>
        <w:jc w:val="both"/>
      </w:pPr>
      <w:r>
        <w:rPr>
          <w:i/>
        </w:rPr>
        <w:t>The javelin went 22', then it fell.</w:t>
      </w:r>
    </w:p>
    <w:p w14:paraId="33743FBE" w14:textId="77777777" w:rsidR="00DE6C43" w:rsidRDefault="00DE6C43"/>
    <w:sectPr w:rsidR="00DE6C43" w:rsidSect="0083079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3C01E9"/>
    <w:multiLevelType w:val="hybridMultilevel"/>
    <w:tmpl w:val="6F4E6EF8"/>
    <w:lvl w:ilvl="0" w:tplc="A1D25F6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421BA1"/>
    <w:multiLevelType w:val="hybridMultilevel"/>
    <w:tmpl w:val="8460B8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BB2D91"/>
    <w:multiLevelType w:val="hybridMultilevel"/>
    <w:tmpl w:val="D8DAB0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0798"/>
    <w:rsid w:val="00830798"/>
    <w:rsid w:val="00A00F64"/>
    <w:rsid w:val="00DE6C43"/>
    <w:rsid w:val="00EB4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2E338"/>
  <w15:chartTrackingRefBased/>
  <w15:docId w15:val="{EA8DAFC2-BB3E-4199-BA45-4D629A616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0798"/>
    <w:rPr>
      <w:rFonts w:eastAsia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0F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257</Words>
  <Characters>1471</Characters>
  <Application>Microsoft Office Word</Application>
  <DocSecurity>0</DocSecurity>
  <Lines>12</Lines>
  <Paragraphs>3</Paragraphs>
  <ScaleCrop>false</ScaleCrop>
  <Company>NYCDoE</Company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Feltskog Mark</dc:creator>
  <cp:keywords/>
  <dc:description/>
  <cp:lastModifiedBy>Mark Feltskog</cp:lastModifiedBy>
  <cp:revision>3</cp:revision>
  <dcterms:created xsi:type="dcterms:W3CDTF">2021-12-23T17:26:00Z</dcterms:created>
  <dcterms:modified xsi:type="dcterms:W3CDTF">2022-01-03T17:17:00Z</dcterms:modified>
</cp:coreProperties>
</file>