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4EAB7" w14:textId="2CFE07E3" w:rsidR="00BD2093" w:rsidRDefault="000E7C97" w:rsidP="00BD2093">
      <w:pPr>
        <w:jc w:val="center"/>
        <w:rPr>
          <w:b/>
          <w:sz w:val="36"/>
          <w:u w:val="single"/>
        </w:rPr>
      </w:pPr>
      <w:r>
        <w:rPr>
          <w:b/>
          <w:sz w:val="28"/>
          <w:szCs w:val="28"/>
        </w:rPr>
        <w:t xml:space="preserve">English Language Arts, </w:t>
      </w:r>
      <w:r w:rsidR="005928E3" w:rsidRPr="000E7C97">
        <w:rPr>
          <w:b/>
          <w:i/>
          <w:iCs/>
          <w:sz w:val="28"/>
          <w:szCs w:val="28"/>
        </w:rPr>
        <w:t>Parts of Sp</w:t>
      </w:r>
      <w:r w:rsidR="004C4CAE" w:rsidRPr="000E7C97">
        <w:rPr>
          <w:b/>
          <w:i/>
          <w:iCs/>
          <w:sz w:val="28"/>
          <w:szCs w:val="28"/>
        </w:rPr>
        <w:t xml:space="preserve">eech </w:t>
      </w:r>
      <w:r w:rsidR="004C4CAE">
        <w:rPr>
          <w:b/>
          <w:sz w:val="28"/>
          <w:szCs w:val="28"/>
        </w:rPr>
        <w:t xml:space="preserve">Unit 5, </w:t>
      </w:r>
      <w:r w:rsidR="004C4CAE" w:rsidRPr="00936A0B">
        <w:rPr>
          <w:b/>
          <w:i/>
          <w:sz w:val="28"/>
          <w:szCs w:val="28"/>
        </w:rPr>
        <w:t>Pronouns</w:t>
      </w:r>
      <w:r w:rsidR="004C4CAE">
        <w:rPr>
          <w:b/>
          <w:sz w:val="28"/>
          <w:szCs w:val="28"/>
        </w:rPr>
        <w:t>, Lesson 7</w:t>
      </w:r>
      <w:r>
        <w:rPr>
          <w:b/>
          <w:sz w:val="28"/>
          <w:szCs w:val="28"/>
        </w:rPr>
        <w:t>:</w:t>
      </w:r>
      <w:bookmarkStart w:id="0" w:name="_GoBack"/>
      <w:bookmarkEnd w:id="0"/>
      <w:r w:rsidR="004C4CAE">
        <w:rPr>
          <w:b/>
          <w:sz w:val="28"/>
          <w:szCs w:val="28"/>
        </w:rPr>
        <w:t xml:space="preserve"> </w:t>
      </w:r>
      <w:r w:rsidR="004C4CAE" w:rsidRPr="004C4CAE">
        <w:rPr>
          <w:b/>
          <w:i/>
          <w:sz w:val="28"/>
          <w:szCs w:val="28"/>
        </w:rPr>
        <w:t>The Indefinite Pronoun</w:t>
      </w:r>
      <w:r w:rsidR="004C4CAE">
        <w:rPr>
          <w:b/>
          <w:i/>
          <w:sz w:val="28"/>
          <w:szCs w:val="28"/>
        </w:rPr>
        <w:t xml:space="preserve"> </w:t>
      </w:r>
      <w:r w:rsidR="004C4CAE">
        <w:rPr>
          <w:b/>
          <w:sz w:val="28"/>
          <w:szCs w:val="28"/>
        </w:rPr>
        <w:t>Learning Support</w:t>
      </w:r>
    </w:p>
    <w:tbl>
      <w:tblPr>
        <w:tblStyle w:val="TableGrid"/>
        <w:tblW w:w="14598" w:type="dxa"/>
        <w:tblLook w:val="00A0" w:firstRow="1" w:lastRow="0" w:firstColumn="1" w:lastColumn="0" w:noHBand="0" w:noVBand="0"/>
      </w:tblPr>
      <w:tblGrid>
        <w:gridCol w:w="7218"/>
        <w:gridCol w:w="7380"/>
      </w:tblGrid>
      <w:tr w:rsidR="00BD2093" w:rsidRPr="00BD2093" w14:paraId="480B42E6" w14:textId="77777777" w:rsidTr="00941D94">
        <w:tc>
          <w:tcPr>
            <w:tcW w:w="7218" w:type="dxa"/>
          </w:tcPr>
          <w:p w14:paraId="440D2FD1" w14:textId="77777777" w:rsidR="00BD2093" w:rsidRPr="003B4379" w:rsidRDefault="00D67306" w:rsidP="00BD2093">
            <w:pPr>
              <w:jc w:val="center"/>
              <w:rPr>
                <w:u w:val="single"/>
              </w:rPr>
            </w:pPr>
            <w:r w:rsidRPr="003B4379">
              <w:rPr>
                <w:b/>
                <w:u w:val="single"/>
              </w:rPr>
              <w:t>Singular Indefinite Pronouns</w:t>
            </w:r>
          </w:p>
          <w:p w14:paraId="48F04DC0" w14:textId="77777777" w:rsidR="00BD2093" w:rsidRPr="00BD2093" w:rsidRDefault="00D67306" w:rsidP="00BD2093">
            <w:r w:rsidRPr="003B4379">
              <w:rPr>
                <w:b/>
              </w:rPr>
              <w:t xml:space="preserve">Remember: </w:t>
            </w:r>
            <w:r w:rsidRPr="003B4379">
              <w:t xml:space="preserve"> </w:t>
            </w:r>
            <w:r w:rsidRPr="003B4379">
              <w:rPr>
                <w:b/>
              </w:rPr>
              <w:t>Singular pronouns and nouns</w:t>
            </w:r>
            <w:r w:rsidRPr="003B4379">
              <w:t xml:space="preserve"> require a </w:t>
            </w:r>
            <w:r w:rsidRPr="003B4379">
              <w:rPr>
                <w:i/>
              </w:rPr>
              <w:t>singular verb form</w:t>
            </w:r>
            <w:r w:rsidRPr="003B4379">
              <w:t xml:space="preserve">. For example: </w:t>
            </w:r>
            <w:r w:rsidRPr="003B4379">
              <w:rPr>
                <w:b/>
              </w:rPr>
              <w:t>Anybody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free to take a drink of water; </w:t>
            </w:r>
            <w:r w:rsidRPr="003B4379">
              <w:rPr>
                <w:b/>
              </w:rPr>
              <w:t>Everybody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willing to help you groom your chimpanzee; </w:t>
            </w:r>
            <w:r w:rsidRPr="003B4379">
              <w:rPr>
                <w:b/>
              </w:rPr>
              <w:t>One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best served by hard work and discretion; </w:t>
            </w:r>
            <w:r w:rsidRPr="003B4379">
              <w:rPr>
                <w:b/>
              </w:rPr>
              <w:t>Nobody</w:t>
            </w:r>
            <w:r w:rsidRPr="003B4379">
              <w:t xml:space="preserve"> </w:t>
            </w:r>
            <w:r w:rsidRPr="003B4379">
              <w:rPr>
                <w:i/>
              </w:rPr>
              <w:t xml:space="preserve">is </w:t>
            </w:r>
            <w:r w:rsidRPr="003B4379">
              <w:t xml:space="preserve">attending the concert; </w:t>
            </w:r>
            <w:r w:rsidRPr="003B4379">
              <w:rPr>
                <w:b/>
              </w:rPr>
              <w:t>Someone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stealing all my marshmallow fluff; </w:t>
            </w:r>
            <w:r w:rsidRPr="003B4379">
              <w:rPr>
                <w:b/>
              </w:rPr>
              <w:t>Little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possible in this fiscal environment. </w:t>
            </w:r>
            <w:r w:rsidRPr="003B4379">
              <w:rPr>
                <w:b/>
              </w:rPr>
              <w:t>Anything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better that this;</w:t>
            </w:r>
            <w:r w:rsidRPr="00BD2093">
              <w:t xml:space="preserve"> </w:t>
            </w:r>
          </w:p>
        </w:tc>
        <w:tc>
          <w:tcPr>
            <w:tcW w:w="7380" w:type="dxa"/>
          </w:tcPr>
          <w:p w14:paraId="45E39D02" w14:textId="77777777" w:rsidR="00BD2093" w:rsidRPr="00694F91" w:rsidRDefault="00D67306" w:rsidP="00BD2093">
            <w:r w:rsidRPr="00694F91">
              <w:t>another, anybody, anyone, anything, each, either, everybody, everyone, everything, little, much, neither, nobody, no one, nothing, one, other, somebody, someone, something.</w:t>
            </w:r>
          </w:p>
        </w:tc>
      </w:tr>
      <w:tr w:rsidR="00BD2093" w:rsidRPr="00BD2093" w14:paraId="72556825" w14:textId="77777777" w:rsidTr="00941D94">
        <w:tc>
          <w:tcPr>
            <w:tcW w:w="7218" w:type="dxa"/>
          </w:tcPr>
          <w:p w14:paraId="73123DFB" w14:textId="77777777" w:rsidR="00BD2093" w:rsidRPr="003B4379" w:rsidRDefault="00D67306" w:rsidP="00BD2093">
            <w:pPr>
              <w:jc w:val="center"/>
              <w:rPr>
                <w:b/>
                <w:u w:val="single"/>
              </w:rPr>
            </w:pPr>
            <w:r w:rsidRPr="003B4379">
              <w:rPr>
                <w:b/>
                <w:u w:val="single"/>
              </w:rPr>
              <w:t>Plural Indefinite Pronouns</w:t>
            </w:r>
          </w:p>
          <w:p w14:paraId="1DE0AA84" w14:textId="77777777" w:rsidR="00BD2093" w:rsidRPr="00BD2093" w:rsidRDefault="00D67306" w:rsidP="00BD2093">
            <w:pPr>
              <w:rPr>
                <w:b/>
                <w:sz w:val="36"/>
                <w:u w:val="single"/>
              </w:rPr>
            </w:pPr>
            <w:r w:rsidRPr="003B4379">
              <w:rPr>
                <w:b/>
              </w:rPr>
              <w:t>Remember: Plural pronouns</w:t>
            </w:r>
            <w:r w:rsidRPr="003B4379">
              <w:t xml:space="preserve"> require a </w:t>
            </w:r>
            <w:r w:rsidRPr="003B4379">
              <w:rPr>
                <w:i/>
              </w:rPr>
              <w:t>plural verb form</w:t>
            </w:r>
            <w:r w:rsidRPr="003B4379">
              <w:t xml:space="preserve">. For example: </w:t>
            </w:r>
            <w:r w:rsidRPr="003B4379">
              <w:rPr>
                <w:b/>
              </w:rPr>
              <w:t>Both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willing to help you bake bread for the party; </w:t>
            </w:r>
            <w:r w:rsidRPr="003B4379">
              <w:rPr>
                <w:b/>
              </w:rPr>
              <w:t>Many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called, but </w:t>
            </w:r>
            <w:r w:rsidRPr="003B4379">
              <w:rPr>
                <w:b/>
              </w:rPr>
              <w:t>few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willing to answer; </w:t>
            </w:r>
            <w:r w:rsidRPr="003B4379">
              <w:rPr>
                <w:b/>
              </w:rPr>
              <w:t>Others</w:t>
            </w:r>
            <w:r w:rsidRPr="003B4379">
              <w:t xml:space="preserve"> </w:t>
            </w:r>
            <w:r w:rsidRPr="003B4379">
              <w:rPr>
                <w:i/>
              </w:rPr>
              <w:t xml:space="preserve">are </w:t>
            </w:r>
            <w:r w:rsidRPr="003B4379">
              <w:t xml:space="preserve">waiting for the express train. </w:t>
            </w:r>
            <w:r w:rsidRPr="003B4379">
              <w:rPr>
                <w:b/>
              </w:rPr>
              <w:t>Several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coming to our party.</w:t>
            </w:r>
          </w:p>
        </w:tc>
        <w:tc>
          <w:tcPr>
            <w:tcW w:w="7380" w:type="dxa"/>
          </w:tcPr>
          <w:p w14:paraId="4EFA45D2" w14:textId="77777777" w:rsidR="00BD2093" w:rsidRPr="00694F91" w:rsidRDefault="00D67306" w:rsidP="00BD2093">
            <w:r w:rsidRPr="00694F91">
              <w:t>both, few, many, others, several</w:t>
            </w:r>
          </w:p>
        </w:tc>
      </w:tr>
      <w:tr w:rsidR="00BD2093" w:rsidRPr="00BD2093" w14:paraId="09EB4B42" w14:textId="77777777" w:rsidTr="00941D94">
        <w:tc>
          <w:tcPr>
            <w:tcW w:w="7218" w:type="dxa"/>
          </w:tcPr>
          <w:p w14:paraId="518951FF" w14:textId="77777777" w:rsidR="00BD2093" w:rsidRPr="003B4379" w:rsidRDefault="00D67306" w:rsidP="00127067">
            <w:pPr>
              <w:jc w:val="center"/>
              <w:rPr>
                <w:b/>
                <w:u w:val="single"/>
              </w:rPr>
            </w:pPr>
            <w:r w:rsidRPr="003B4379">
              <w:rPr>
                <w:b/>
                <w:u w:val="single"/>
              </w:rPr>
              <w:t>Singular or Plural Indefinite Pronouns</w:t>
            </w:r>
          </w:p>
          <w:p w14:paraId="1C1B7589" w14:textId="77777777" w:rsidR="00BD2093" w:rsidRPr="00BD2093" w:rsidRDefault="00D67306" w:rsidP="00BD2093">
            <w:pPr>
              <w:rPr>
                <w:b/>
                <w:sz w:val="36"/>
              </w:rPr>
            </w:pPr>
            <w:r w:rsidRPr="003B4379">
              <w:rPr>
                <w:b/>
              </w:rPr>
              <w:t xml:space="preserve">These pronouns </w:t>
            </w:r>
            <w:r w:rsidRPr="003B4379">
              <w:t xml:space="preserve">can take either a </w:t>
            </w:r>
            <w:r w:rsidRPr="003B4379">
              <w:rPr>
                <w:i/>
              </w:rPr>
              <w:t>singular or plural verb</w:t>
            </w:r>
            <w:r w:rsidRPr="003B4379">
              <w:t xml:space="preserve"> form. For example: </w:t>
            </w:r>
            <w:r w:rsidRPr="003B4379">
              <w:rPr>
                <w:b/>
              </w:rPr>
              <w:t>All</w:t>
            </w:r>
            <w:r w:rsidRPr="003B4379">
              <w:rPr>
                <w:i/>
              </w:rPr>
              <w:t xml:space="preserve"> is</w:t>
            </w:r>
            <w:r w:rsidRPr="003B4379">
              <w:t xml:space="preserve"> well; </w:t>
            </w:r>
            <w:r w:rsidRPr="003B4379">
              <w:rPr>
                <w:b/>
              </w:rPr>
              <w:t>All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welcome; </w:t>
            </w:r>
            <w:r w:rsidRPr="003B4379">
              <w:rPr>
                <w:b/>
              </w:rPr>
              <w:t>Any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better than none; </w:t>
            </w:r>
            <w:r w:rsidRPr="003B4379">
              <w:rPr>
                <w:b/>
              </w:rPr>
              <w:t>Any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good, but</w:t>
            </w:r>
            <w:r w:rsidRPr="003B4379">
              <w:rPr>
                <w:b/>
              </w:rPr>
              <w:t xml:space="preserve"> all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great! </w:t>
            </w:r>
            <w:r w:rsidRPr="003B4379">
              <w:rPr>
                <w:b/>
              </w:rPr>
              <w:t>More</w:t>
            </w:r>
            <w:r w:rsidRPr="003B4379">
              <w:rPr>
                <w:i/>
              </w:rPr>
              <w:t xml:space="preserve"> is</w:t>
            </w:r>
            <w:r w:rsidRPr="003B4379">
              <w:t xml:space="preserve"> better; </w:t>
            </w:r>
            <w:r w:rsidRPr="003B4379">
              <w:rPr>
                <w:b/>
              </w:rPr>
              <w:t>More</w:t>
            </w:r>
            <w:r w:rsidRPr="003B4379">
              <w:t xml:space="preserve"> </w:t>
            </w:r>
            <w:r w:rsidRPr="003B4379">
              <w:rPr>
                <w:i/>
              </w:rPr>
              <w:t xml:space="preserve">are </w:t>
            </w:r>
            <w:r w:rsidRPr="003B4379">
              <w:t xml:space="preserve">here than we had anticipated; </w:t>
            </w:r>
            <w:r w:rsidRPr="003B4379">
              <w:rPr>
                <w:b/>
              </w:rPr>
              <w:t>Most</w:t>
            </w:r>
            <w:r w:rsidRPr="003B4379">
              <w:t xml:space="preserve"> of the house </w:t>
            </w:r>
            <w:r w:rsidRPr="003B4379">
              <w:rPr>
                <w:i/>
              </w:rPr>
              <w:t>is</w:t>
            </w:r>
            <w:r w:rsidRPr="003B4379">
              <w:t xml:space="preserve"> destroyed; </w:t>
            </w:r>
            <w:r w:rsidRPr="003B4379">
              <w:rPr>
                <w:b/>
              </w:rPr>
              <w:t>Most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welcome; </w:t>
            </w:r>
            <w:r w:rsidRPr="003B4379">
              <w:rPr>
                <w:b/>
              </w:rPr>
              <w:t>None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planning to come; That’s OK, because </w:t>
            </w:r>
            <w:r w:rsidRPr="003B4379">
              <w:rPr>
                <w:b/>
              </w:rPr>
              <w:t>none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welcome; </w:t>
            </w:r>
            <w:r w:rsidRPr="003B4379">
              <w:rPr>
                <w:b/>
              </w:rPr>
              <w:t>Some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better than nothing; </w:t>
            </w:r>
            <w:r w:rsidRPr="003B4379">
              <w:rPr>
                <w:i/>
              </w:rPr>
              <w:t>Some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working today.</w:t>
            </w:r>
          </w:p>
        </w:tc>
        <w:tc>
          <w:tcPr>
            <w:tcW w:w="7380" w:type="dxa"/>
          </w:tcPr>
          <w:p w14:paraId="6478D0B3" w14:textId="77777777" w:rsidR="00BD2093" w:rsidRPr="00694F91" w:rsidRDefault="00D67306" w:rsidP="00BD2093">
            <w:r w:rsidRPr="00694F91">
              <w:t>all, any, more, most, none, some.</w:t>
            </w:r>
          </w:p>
        </w:tc>
      </w:tr>
    </w:tbl>
    <w:p w14:paraId="22B2C97E" w14:textId="77777777" w:rsidR="00BD2093" w:rsidRPr="00BD2093" w:rsidRDefault="000E7C97" w:rsidP="00BD2093">
      <w:pPr>
        <w:jc w:val="center"/>
        <w:rPr>
          <w:b/>
          <w:sz w:val="36"/>
          <w:u w:val="single"/>
        </w:rPr>
      </w:pPr>
    </w:p>
    <w:p w14:paraId="3FE8A830" w14:textId="77777777" w:rsidR="00BD2093" w:rsidRPr="00BD2093" w:rsidRDefault="00D67306" w:rsidP="00BD2093">
      <w:r w:rsidRPr="00BD2093">
        <w:rPr>
          <w:b/>
        </w:rPr>
        <w:t xml:space="preserve">As their name indicates, </w:t>
      </w:r>
      <w:r w:rsidRPr="00BD2093">
        <w:t>indefinite pronouns do not define</w:t>
      </w:r>
      <w:r w:rsidRPr="004C4CAE">
        <w:rPr>
          <w:b/>
        </w:rPr>
        <w:t xml:space="preserve"> </w:t>
      </w:r>
      <w:r w:rsidRPr="004C4CAE">
        <w:rPr>
          <w:b/>
          <w:i/>
        </w:rPr>
        <w:t>anyone</w:t>
      </w:r>
      <w:r w:rsidRPr="00BD2093">
        <w:t xml:space="preserve"> or </w:t>
      </w:r>
      <w:r w:rsidRPr="004C4CAE">
        <w:rPr>
          <w:b/>
          <w:i/>
        </w:rPr>
        <w:t>anything</w:t>
      </w:r>
      <w:r w:rsidRPr="00BD2093">
        <w:t xml:space="preserve">, or name </w:t>
      </w:r>
      <w:r w:rsidRPr="004C4CAE">
        <w:rPr>
          <w:b/>
          <w:i/>
        </w:rPr>
        <w:t>anyone</w:t>
      </w:r>
      <w:r w:rsidRPr="004C4CAE">
        <w:rPr>
          <w:b/>
        </w:rPr>
        <w:t xml:space="preserve"> </w:t>
      </w:r>
      <w:r w:rsidRPr="00BD2093">
        <w:t xml:space="preserve">in particular; when you use indefinite pronouns, you are speaking mostly in </w:t>
      </w:r>
      <w:r w:rsidRPr="004C4CAE">
        <w:rPr>
          <w:b/>
        </w:rPr>
        <w:t>generalities</w:t>
      </w:r>
      <w:r w:rsidRPr="00BD2093">
        <w:t>. If you keep your subject-verb agreement in parallel, you will have no problems using indefinite pronouns.</w:t>
      </w:r>
    </w:p>
    <w:sectPr w:rsidR="00BD2093" w:rsidRPr="00BD2093" w:rsidSect="00941D94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E7C97"/>
    <w:rsid w:val="00127067"/>
    <w:rsid w:val="003B4379"/>
    <w:rsid w:val="004C4CAE"/>
    <w:rsid w:val="005200A3"/>
    <w:rsid w:val="005928E3"/>
    <w:rsid w:val="00694F91"/>
    <w:rsid w:val="00936A0B"/>
    <w:rsid w:val="00941D94"/>
    <w:rsid w:val="00955468"/>
    <w:rsid w:val="00D6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23FD8CA"/>
  <w14:defaultImageDpi w14:val="300"/>
  <w15:docId w15:val="{1AEBE882-0AC3-8349-B46C-2A89E000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D2093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Indefinite Pronouns Reference Sheet</vt:lpstr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Indefinite Pronouns Reference Sheet</dc:title>
  <dc:subject/>
  <dc:creator>Mark Feltskog</dc:creator>
  <cp:keywords/>
  <cp:lastModifiedBy>Mark Feltskog</cp:lastModifiedBy>
  <cp:revision>11</cp:revision>
  <dcterms:created xsi:type="dcterms:W3CDTF">2012-08-16T15:10:00Z</dcterms:created>
  <dcterms:modified xsi:type="dcterms:W3CDTF">2019-10-09T11:59:00Z</dcterms:modified>
</cp:coreProperties>
</file>