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896A2C" w14:textId="77777777" w:rsidR="00C33D9D" w:rsidRDefault="00C33D9D" w:rsidP="00C33D9D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17421FE7" w:rsidR="00027642" w:rsidRDefault="00C33D9D" w:rsidP="00C33D9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C33D9D">
        <w:rPr>
          <w:b/>
          <w:i/>
        </w:rPr>
        <w:t>Beyond the P</w:t>
      </w:r>
      <w:r w:rsidR="0093610D" w:rsidRPr="00C33D9D">
        <w:rPr>
          <w:b/>
          <w:i/>
        </w:rPr>
        <w:t>ale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D2239B">
        <w:rPr>
          <w:rFonts w:eastAsia="Times New Roman" w:cs="Times New Roman"/>
          <w:b/>
          <w:bCs/>
          <w:i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8F75DF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293C1A5" w14:textId="1990E280" w:rsidR="0093610D" w:rsidRDefault="00C61EE5" w:rsidP="0093610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Beyond the P</w:t>
      </w:r>
      <w:r w:rsidR="0093610D">
        <w:rPr>
          <w:rFonts w:cs="Times New Roman"/>
          <w:b/>
          <w:bCs/>
          <w:kern w:val="0"/>
          <w:lang w:eastAsia="ja-JP"/>
        </w:rPr>
        <w:t>ale</w:t>
      </w:r>
      <w:r>
        <w:rPr>
          <w:rFonts w:cs="Times New Roman"/>
          <w:b/>
          <w:bCs/>
          <w:kern w:val="0"/>
          <w:lang w:eastAsia="ja-JP"/>
        </w:rPr>
        <w:t>:</w:t>
      </w:r>
      <w:r w:rsidR="0093610D">
        <w:rPr>
          <w:rFonts w:cs="Times New Roman"/>
          <w:b/>
          <w:bCs/>
          <w:kern w:val="0"/>
          <w:lang w:eastAsia="ja-JP"/>
        </w:rPr>
        <w:t xml:space="preserve"> </w:t>
      </w:r>
      <w:r w:rsidR="0093610D">
        <w:rPr>
          <w:rFonts w:cs="Times New Roman"/>
          <w:kern w:val="0"/>
          <w:lang w:eastAsia="ja-JP"/>
        </w:rPr>
        <w:t>Totally unacceptable: “His business practices have always been questionable, but this last takeover was beyond the pale.” The Pale in Ireland was a territorial limit beyond which English rule did not extend.</w:t>
      </w:r>
    </w:p>
    <w:p w14:paraId="664DFDB2" w14:textId="77777777" w:rsidR="00C61EE5" w:rsidRDefault="00C61EE5" w:rsidP="0093610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90A9484" w14:textId="5099BB17" w:rsidR="00C61EE5" w:rsidRDefault="00C61EE5" w:rsidP="00C61EE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61EE5">
        <w:rPr>
          <w:rFonts w:cs="Times New Roman"/>
          <w:b/>
          <w:kern w:val="0"/>
          <w:lang w:eastAsia="ja-JP"/>
        </w:rPr>
        <w:t xml:space="preserve">What </w:t>
      </w:r>
      <w:r w:rsidRPr="00C61EE5">
        <w:rPr>
          <w:rFonts w:cs="Times New Roman"/>
          <w:kern w:val="0"/>
          <w:lang w:eastAsia="ja-JP"/>
        </w:rPr>
        <w:t>does “beyond the pale” mean?</w:t>
      </w:r>
    </w:p>
    <w:p w14:paraId="1815B6E1" w14:textId="77777777" w:rsidR="00C61EE5" w:rsidRDefault="00C61EE5" w:rsidP="00C61EE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5F96675" w14:textId="77777777" w:rsidR="00C61EE5" w:rsidRPr="00C61EE5" w:rsidRDefault="00C61EE5" w:rsidP="00C61EE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F0DDB6B" w14:textId="1E0A88AA" w:rsidR="00C61EE5" w:rsidRDefault="00C61EE5" w:rsidP="00C61EE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61EE5">
        <w:rPr>
          <w:rFonts w:cs="Times New Roman"/>
          <w:b/>
          <w:kern w:val="0"/>
          <w:lang w:eastAsia="ja-JP"/>
        </w:rPr>
        <w:t>Where</w:t>
      </w:r>
      <w:r>
        <w:rPr>
          <w:rFonts w:cs="Times New Roman"/>
          <w:kern w:val="0"/>
          <w:lang w:eastAsia="ja-JP"/>
        </w:rPr>
        <w:t xml:space="preserve"> does the expression “beyond the pale” originate?</w:t>
      </w:r>
    </w:p>
    <w:p w14:paraId="79CD13C1" w14:textId="77777777" w:rsidR="00C61EE5" w:rsidRDefault="00C61EE5" w:rsidP="00C61EE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39FBBA0" w14:textId="77777777" w:rsidR="00C61EE5" w:rsidRPr="00C61EE5" w:rsidRDefault="00C61EE5" w:rsidP="00C61EE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529A5DF" w14:textId="38104B0F" w:rsidR="00C61EE5" w:rsidRDefault="00C61EE5" w:rsidP="00C61EE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61EE5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in which you describe a situation or practice that is “beyond the pale.”</w:t>
      </w:r>
    </w:p>
    <w:p w14:paraId="63CF8FD9" w14:textId="77777777" w:rsidR="00C61EE5" w:rsidRDefault="00C61EE5" w:rsidP="00C61EE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4B4E08A" w14:textId="77777777" w:rsidR="00C61EE5" w:rsidRDefault="00C61EE5" w:rsidP="00C61EE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A16EAD2" w14:textId="77777777" w:rsidR="00C61EE5" w:rsidRDefault="00C61EE5" w:rsidP="00C61EE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C3B4836" w14:textId="77777777" w:rsidR="00C61EE5" w:rsidRDefault="00C61EE5" w:rsidP="00C61EE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94E3C3A" w14:textId="77777777" w:rsidR="00C61EE5" w:rsidRDefault="00C61EE5" w:rsidP="00C61EE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969333F" w14:textId="77777777" w:rsidR="00C61EE5" w:rsidRDefault="00C61EE5" w:rsidP="00C61EE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3DFB7DF" w14:textId="77777777" w:rsidR="00C61EE5" w:rsidRDefault="00C61EE5" w:rsidP="00C61EE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89DEADC" w14:textId="77777777" w:rsidR="00C61EE5" w:rsidRDefault="00C61EE5" w:rsidP="00C61EE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7968353" w14:textId="77777777" w:rsidR="00C33D9D" w:rsidRDefault="00C33D9D" w:rsidP="00C33D9D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B348923" w14:textId="1438EA36" w:rsidR="00C61EE5" w:rsidRDefault="00C33D9D" w:rsidP="00C33D9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C33D9D">
        <w:rPr>
          <w:b/>
          <w:i/>
        </w:rPr>
        <w:t>Beyond the Pale</w:t>
      </w:r>
      <w:r>
        <w:rPr>
          <w:b/>
        </w:rPr>
        <w:t xml:space="preserve">. </w:t>
      </w:r>
      <w:r w:rsidRPr="00D2239B">
        <w:rPr>
          <w:rFonts w:eastAsia="Times New Roman" w:cs="Times New Roman"/>
          <w:b/>
          <w:bCs/>
          <w:i/>
        </w:rPr>
        <w:t>Cultural literacy</w:t>
      </w:r>
      <w:r>
        <w:rPr>
          <w:rFonts w:eastAsia="Times New Roman" w:cs="Times New Roman"/>
        </w:rPr>
        <w:t xml:space="preserve"> </w:t>
      </w:r>
      <w:r w:rsidR="00C61EE5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C61EE5">
        <w:rPr>
          <w:rFonts w:cs="Times New Roman"/>
          <w:kern w:val="0"/>
          <w:lang w:eastAsia="ja-JP"/>
        </w:rPr>
        <w:t xml:space="preserve"> </w:t>
      </w:r>
      <w:r w:rsidR="00C61EE5" w:rsidRPr="008F75DF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C61EE5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C61EE5">
        <w:rPr>
          <w:rFonts w:cs="Times New Roman"/>
          <w:kern w:val="0"/>
          <w:lang w:eastAsia="ja-JP"/>
        </w:rPr>
        <w:t>Kett</w:t>
      </w:r>
      <w:proofErr w:type="spellEnd"/>
      <w:r w:rsidR="00C61EE5">
        <w:rPr>
          <w:rFonts w:cs="Times New Roman"/>
          <w:kern w:val="0"/>
          <w:lang w:eastAsia="ja-JP"/>
        </w:rPr>
        <w:t xml:space="preserve">, and James </w:t>
      </w:r>
      <w:proofErr w:type="spellStart"/>
      <w:r w:rsidR="00C61EE5">
        <w:rPr>
          <w:rFonts w:cs="Times New Roman"/>
          <w:kern w:val="0"/>
          <w:lang w:eastAsia="ja-JP"/>
        </w:rPr>
        <w:t>Trefil</w:t>
      </w:r>
      <w:proofErr w:type="spellEnd"/>
      <w:r w:rsidR="00C61EE5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97DDBAE" w14:textId="77777777" w:rsidR="00C61EE5" w:rsidRDefault="00C61EE5" w:rsidP="00C61EE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Beyond the Pale: </w:t>
      </w:r>
      <w:r>
        <w:rPr>
          <w:rFonts w:cs="Times New Roman"/>
          <w:kern w:val="0"/>
          <w:lang w:eastAsia="ja-JP"/>
        </w:rPr>
        <w:t>Totally unacceptable: “His business practices have always been questionable, but this last takeover was beyond the pale.” The Pale in Ireland was a territorial limit beyond which English rule did not extend.</w:t>
      </w:r>
    </w:p>
    <w:p w14:paraId="2C61857E" w14:textId="77777777" w:rsidR="00C61EE5" w:rsidRDefault="00C61EE5" w:rsidP="00C61EE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44B001A" w14:textId="77777777" w:rsidR="00C61EE5" w:rsidRDefault="00C61EE5" w:rsidP="00C61EE5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61EE5">
        <w:rPr>
          <w:rFonts w:cs="Times New Roman"/>
          <w:b/>
          <w:kern w:val="0"/>
          <w:lang w:eastAsia="ja-JP"/>
        </w:rPr>
        <w:t xml:space="preserve">What </w:t>
      </w:r>
      <w:r w:rsidRPr="00C61EE5">
        <w:rPr>
          <w:rFonts w:cs="Times New Roman"/>
          <w:kern w:val="0"/>
          <w:lang w:eastAsia="ja-JP"/>
        </w:rPr>
        <w:t>does “beyond the pale” mean?</w:t>
      </w:r>
    </w:p>
    <w:p w14:paraId="3C4FAA4E" w14:textId="77777777" w:rsidR="00C61EE5" w:rsidRDefault="00C61EE5" w:rsidP="00C61EE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7454967" w14:textId="77777777" w:rsidR="00C61EE5" w:rsidRPr="00C61EE5" w:rsidRDefault="00C61EE5" w:rsidP="00C61EE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81DD0CF" w14:textId="77777777" w:rsidR="00C61EE5" w:rsidRDefault="00C61EE5" w:rsidP="00C61EE5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61EE5">
        <w:rPr>
          <w:rFonts w:cs="Times New Roman"/>
          <w:b/>
          <w:kern w:val="0"/>
          <w:lang w:eastAsia="ja-JP"/>
        </w:rPr>
        <w:t>Where</w:t>
      </w:r>
      <w:r>
        <w:rPr>
          <w:rFonts w:cs="Times New Roman"/>
          <w:kern w:val="0"/>
          <w:lang w:eastAsia="ja-JP"/>
        </w:rPr>
        <w:t xml:space="preserve"> does the expression “beyond the pale” originate?</w:t>
      </w:r>
    </w:p>
    <w:p w14:paraId="4AE04740" w14:textId="77777777" w:rsidR="00C61EE5" w:rsidRDefault="00C61EE5" w:rsidP="00C61EE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91A48FB" w14:textId="77777777" w:rsidR="00C61EE5" w:rsidRPr="00C61EE5" w:rsidRDefault="00C61EE5" w:rsidP="00C61EE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06E79C9" w14:textId="77777777" w:rsidR="00C61EE5" w:rsidRPr="00C61EE5" w:rsidRDefault="00C61EE5" w:rsidP="00C61EE5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61EE5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in which you describe a situation or practice that is “beyond the pale.”</w:t>
      </w:r>
    </w:p>
    <w:p w14:paraId="4942DB20" w14:textId="77777777" w:rsidR="00C61EE5" w:rsidRDefault="00C61EE5" w:rsidP="00C61EE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4DD42ED" w14:textId="77777777" w:rsidR="00C61EE5" w:rsidRDefault="00C61EE5" w:rsidP="00C61EE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D47D5B6" w14:textId="77777777" w:rsidR="00C61EE5" w:rsidRPr="00C61EE5" w:rsidRDefault="00C61EE5" w:rsidP="00C61EE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978D0B4" w14:textId="77777777" w:rsidR="0093610D" w:rsidRDefault="0093610D" w:rsidP="0093610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CED3194" w14:textId="77777777" w:rsidR="0093610D" w:rsidRDefault="0093610D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notTrueType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E192AAA"/>
    <w:multiLevelType w:val="hybridMultilevel"/>
    <w:tmpl w:val="6B8EB636"/>
    <w:lvl w:ilvl="0" w:tplc="9864CEB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AA27A5"/>
    <w:multiLevelType w:val="hybridMultilevel"/>
    <w:tmpl w:val="6B8EB636"/>
    <w:lvl w:ilvl="0" w:tplc="9864CEB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7F0B43"/>
    <w:rsid w:val="008F75DF"/>
    <w:rsid w:val="0093610D"/>
    <w:rsid w:val="00955468"/>
    <w:rsid w:val="00995445"/>
    <w:rsid w:val="00C33D9D"/>
    <w:rsid w:val="00C61EE5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C61E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249</Words>
  <Characters>1424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2020-06-02T15:18:00Z</dcterms:modified>
</cp:coreProperties>
</file>