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6BC4994E" w:rsidR="002F55A8" w:rsidRDefault="00CA448A" w:rsidP="002F55A8">
      <w:r>
        <w:rPr>
          <w:b/>
        </w:rPr>
        <w:t>Intellectual Devotional American History Reading:</w:t>
      </w:r>
      <w:r w:rsidR="002F55A8">
        <w:rPr>
          <w:b/>
        </w:rPr>
        <w:t xml:space="preserve"> </w:t>
      </w:r>
      <w:r w:rsidR="00917C14" w:rsidRPr="00917C14">
        <w:rPr>
          <w:b/>
          <w:i/>
          <w:iCs/>
        </w:rPr>
        <w:t>Helen Hunt Jackson</w:t>
      </w:r>
      <w:r w:rsidR="002F55A8">
        <w:rPr>
          <w:b/>
        </w:rPr>
        <w:t xml:space="preserve">. </w:t>
      </w:r>
      <w:r w:rsidR="002F55A8">
        <w:t xml:space="preserve">Please use this reading on </w:t>
      </w:r>
      <w:r w:rsidR="00917C14">
        <w:t>Native American rights advocate Helen Hunt Jackson</w:t>
      </w:r>
      <w:r w:rsidR="002F55A8">
        <w:t xml:space="preserve"> to answer the reading comprehension questions on the worksheet that accompanies it.</w:t>
      </w:r>
    </w:p>
    <w:p w14:paraId="703A4024" w14:textId="05BB9A32" w:rsidR="004271A5" w:rsidRDefault="004271A5" w:rsidP="002F55A8"/>
    <w:p w14:paraId="0917200C" w14:textId="14024A57" w:rsidR="004271A5" w:rsidRDefault="004271A5" w:rsidP="002F55A8">
      <w:r>
        <w:t xml:space="preserve">Starting with the publication of </w:t>
      </w:r>
      <w:r>
        <w:rPr>
          <w:i/>
          <w:iCs/>
        </w:rPr>
        <w:t xml:space="preserve">A Century of Dishonor </w:t>
      </w:r>
      <w:r>
        <w:t>in 1881, Native American rights advocate Helen Hunt Jackson (1830-1885) called national attention to the mistreatment of indigenous peoples in the West. Her writing helped convince the United States Congress to pass laws in the 1880s intended to improve the miserable living conditions on Indian reservations. Unfortunately, however, most of those laws backfired, making reservation life even more difficult. Still, in her brief career, Jackson inspired a major reassessment of US policy toward Native Americans.</w:t>
      </w:r>
    </w:p>
    <w:p w14:paraId="36EAA29B" w14:textId="626CD438" w:rsidR="004271A5" w:rsidRDefault="004271A5" w:rsidP="002F55A8"/>
    <w:p w14:paraId="0416663A" w14:textId="7A564E49" w:rsidR="004271A5" w:rsidRDefault="004271A5" w:rsidP="002F55A8">
      <w:r>
        <w:t xml:space="preserve">Born Helen Fiske in Amherst, Massachusetts, she married Edward Hunt in 1852 and then started writing poetry and essays after his 1863 death in a gunfire accident. She sometimes used the signature “H.H.” on her pieces. Helen Hunt married William Jackson in 1875. She became interested in the plight of Native Americans in 1879 and started work on </w:t>
      </w:r>
      <w:r>
        <w:rPr>
          <w:i/>
          <w:iCs/>
        </w:rPr>
        <w:t xml:space="preserve">A Century of Dishonor </w:t>
      </w:r>
      <w:r>
        <w:t>that year.</w:t>
      </w:r>
    </w:p>
    <w:p w14:paraId="5C0648D2" w14:textId="78247554" w:rsidR="004271A5" w:rsidRDefault="004271A5" w:rsidP="002F55A8"/>
    <w:p w14:paraId="29B61DF0" w14:textId="5AC85010" w:rsidR="004271A5" w:rsidRDefault="004271A5" w:rsidP="002F55A8">
      <w:r>
        <w:t xml:space="preserve">The book, which Helen Hunt Jackson mailed to every member of Congress, radically challenged the fundamental self-image of many Americans. In the nineteenth century, many whites believed that expansion into the West had benefited Native Americans by spreading civilization, Christianity, and modern technology. Jackson strenuously disagreed. White expansion into the West, she wrote, had led to death, disease, and the wholesale theft of tribal lands. Jackson then published </w:t>
      </w:r>
      <w:r>
        <w:rPr>
          <w:i/>
          <w:iCs/>
        </w:rPr>
        <w:t>Ramona</w:t>
      </w:r>
      <w:r>
        <w:t xml:space="preserve"> (1884), a novel exploring anti-Indian discrimination, which she hoped would shock the nation’s conscience the way Harriet Beecher Stowe’s </w:t>
      </w:r>
      <w:r>
        <w:rPr>
          <w:i/>
          <w:iCs/>
        </w:rPr>
        <w:t>Uncle Tom’s Cabin</w:t>
      </w:r>
      <w:r>
        <w:t xml:space="preserve"> (1852) had galvanized opposition to slavery.</w:t>
      </w:r>
    </w:p>
    <w:p w14:paraId="51B45B7D" w14:textId="0F26B6E9" w:rsidR="004271A5" w:rsidRDefault="004271A5" w:rsidP="002F55A8"/>
    <w:p w14:paraId="5B43BCB8" w14:textId="0F38FBC8" w:rsidR="004271A5" w:rsidRPr="004271A5" w:rsidRDefault="004271A5" w:rsidP="002F55A8">
      <w:r>
        <w:t>Although Jackson died of cancer in 1885, her work helped inspire the Dawes Severalty Act of 1887. The act was intended to remove Native Americans from reservation life, which many well-meaning reformers believed would ease their economic isolation and poverty. In practice, however, the act was a disaster, and it enabled whites to acquire millions of acres of reservation land.</w:t>
      </w:r>
    </w:p>
    <w:p w14:paraId="40658E43" w14:textId="77777777" w:rsidR="00AC30CC" w:rsidRDefault="00AC30CC">
      <w:pPr>
        <w:rPr>
          <w:b/>
          <w:u w:val="single"/>
        </w:rPr>
      </w:pPr>
    </w:p>
    <w:p w14:paraId="76CBD077" w14:textId="4E0F58B2" w:rsidR="003C4D62" w:rsidRDefault="00FB16B7" w:rsidP="003C4D62">
      <w:pPr>
        <w:rPr>
          <w:b/>
        </w:rPr>
      </w:pPr>
      <w:r>
        <w:rPr>
          <w:b/>
        </w:rPr>
        <w:t>Additional Facts</w:t>
      </w:r>
      <w:r w:rsidR="003C4D62" w:rsidRPr="00FB16B7">
        <w:rPr>
          <w:b/>
        </w:rPr>
        <w:t xml:space="preserve">  </w:t>
      </w:r>
    </w:p>
    <w:p w14:paraId="3DCA748A" w14:textId="1AE59DBD" w:rsidR="00672C72" w:rsidRDefault="00672C72" w:rsidP="003C4D62">
      <w:pPr>
        <w:rPr>
          <w:b/>
        </w:rPr>
      </w:pPr>
    </w:p>
    <w:p w14:paraId="75E119B3" w14:textId="06837022" w:rsidR="00672C72" w:rsidRPr="00672C72" w:rsidRDefault="00672C72" w:rsidP="00672C72">
      <w:pPr>
        <w:pStyle w:val="ListParagraph"/>
        <w:numPr>
          <w:ilvl w:val="0"/>
          <w:numId w:val="1"/>
        </w:numPr>
        <w:rPr>
          <w:b/>
        </w:rPr>
      </w:pPr>
      <w:r>
        <w:rPr>
          <w:bCs/>
          <w:i/>
          <w:iCs/>
        </w:rPr>
        <w:t>Jackson was born in the same year as fellow Amherst native Emily Dickinson (1830-1886), and the two classmates remained friends into adulthood.</w:t>
      </w:r>
    </w:p>
    <w:p w14:paraId="7B717D66" w14:textId="77777777" w:rsidR="00672C72" w:rsidRPr="00672C72" w:rsidRDefault="00672C72" w:rsidP="00672C72">
      <w:pPr>
        <w:rPr>
          <w:b/>
        </w:rPr>
      </w:pPr>
    </w:p>
    <w:p w14:paraId="2892102E" w14:textId="063CD636" w:rsidR="00672C72" w:rsidRPr="00672C72" w:rsidRDefault="00672C72" w:rsidP="00672C72">
      <w:pPr>
        <w:pStyle w:val="ListParagraph"/>
        <w:numPr>
          <w:ilvl w:val="0"/>
          <w:numId w:val="1"/>
        </w:numPr>
        <w:rPr>
          <w:b/>
        </w:rPr>
      </w:pPr>
      <w:r>
        <w:rPr>
          <w:bCs/>
          <w:i/>
          <w:iCs/>
        </w:rPr>
        <w:t>At the time of her death, Jackson was at work on a children’s book about discrimination against Native Americans.</w:t>
      </w:r>
    </w:p>
    <w:p w14:paraId="01121470" w14:textId="77777777" w:rsidR="00672C72" w:rsidRPr="00672C72" w:rsidRDefault="00672C72" w:rsidP="00672C72">
      <w:pPr>
        <w:pStyle w:val="ListParagraph"/>
        <w:rPr>
          <w:b/>
        </w:rPr>
      </w:pPr>
    </w:p>
    <w:p w14:paraId="66F2862B" w14:textId="7ABAC37B" w:rsidR="00672C72" w:rsidRPr="00672C72" w:rsidRDefault="00672C72" w:rsidP="00672C72">
      <w:pPr>
        <w:pStyle w:val="ListParagraph"/>
        <w:numPr>
          <w:ilvl w:val="0"/>
          <w:numId w:val="1"/>
        </w:numPr>
        <w:rPr>
          <w:b/>
        </w:rPr>
      </w:pPr>
      <w:r>
        <w:rPr>
          <w:bCs/>
          <w:i/>
          <w:iCs/>
        </w:rPr>
        <w:t>For publication in magazines and newspapers, Jackson often used a pseudonym, including “Rip Van Winkle,” instead of her real name.</w:t>
      </w:r>
    </w:p>
    <w:p w14:paraId="2578076C" w14:textId="77777777" w:rsidR="00AC30CC" w:rsidRDefault="00AC30CC">
      <w:pPr>
        <w:rPr>
          <w:b/>
          <w:u w:val="single"/>
        </w:rPr>
      </w:pPr>
      <w:bookmarkStart w:id="0" w:name="_GoBack"/>
      <w:bookmarkEnd w:id="0"/>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3D1D57"/>
    <w:multiLevelType w:val="hybridMultilevel"/>
    <w:tmpl w:val="69BE11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C4D62"/>
    <w:rsid w:val="004271A5"/>
    <w:rsid w:val="0060575B"/>
    <w:rsid w:val="00672C72"/>
    <w:rsid w:val="006A5E5A"/>
    <w:rsid w:val="00792E69"/>
    <w:rsid w:val="00917C14"/>
    <w:rsid w:val="00AC30CC"/>
    <w:rsid w:val="00CA448A"/>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433</Words>
  <Characters>2471</Characters>
  <Application>Microsoft Office Word</Application>
  <DocSecurity>0</DocSecurity>
  <Lines>20</Lines>
  <Paragraphs>5</Paragraphs>
  <ScaleCrop>false</ScaleCrop>
  <Company>New York City Department of Education</Company>
  <LinksUpToDate>false</LinksUpToDate>
  <CharactersWithSpaces>2899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2020-02-26T11:34:00Z</dcterms:modified>
</cp:coreProperties>
</file>