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121777F6" w:rsidR="00AC30CC" w:rsidRDefault="00825098">
      <w:r>
        <w:rPr>
          <w:b/>
        </w:rPr>
        <w:t xml:space="preserve">Intellectual Devotional Biographies Reading: </w:t>
      </w:r>
      <w:r w:rsidR="00F70922" w:rsidRPr="00E215C0">
        <w:rPr>
          <w:b/>
          <w:i/>
        </w:rPr>
        <w:t>Rembrandt</w:t>
      </w:r>
      <w:r>
        <w:rPr>
          <w:b/>
        </w:rPr>
        <w:t xml:space="preserve">. </w:t>
      </w:r>
      <w:r>
        <w:t xml:space="preserve">Please use this reading on </w:t>
      </w:r>
      <w:r w:rsidR="00F70922">
        <w:t>Dutch painter Rembrandt</w:t>
      </w:r>
      <w:r>
        <w:t xml:space="preserve"> to answer the reading comprehension questions on the worksheet that accompanies it.</w:t>
      </w:r>
    </w:p>
    <w:p w14:paraId="2961C3E7" w14:textId="26A53CDA" w:rsidR="00D62E29" w:rsidRDefault="00D62E29"/>
    <w:p w14:paraId="2C1C390F" w14:textId="7BA5BDB2" w:rsidR="00D62E29" w:rsidRDefault="00D62E29">
      <w:r>
        <w:t xml:space="preserve">Usually referred to simply by </w:t>
      </w:r>
      <w:r w:rsidR="00723295">
        <w:t xml:space="preserve">his first name, Rembrandt </w:t>
      </w:r>
      <w:proofErr w:type="spellStart"/>
      <w:r w:rsidR="00723295">
        <w:t>Harmenszoon</w:t>
      </w:r>
      <w:proofErr w:type="spellEnd"/>
      <w:r w:rsidR="00723295">
        <w:t xml:space="preserve"> van Rijn (1606-1669) was born in the Dutch city of Leiden and received an extensive Latin education</w:t>
      </w:r>
      <w:r w:rsidR="00F26A47">
        <w:t xml:space="preserve">. He began painting as a teenager and found a patron in </w:t>
      </w:r>
      <w:proofErr w:type="spellStart"/>
      <w:r w:rsidR="00F26A47">
        <w:t>Constantijn</w:t>
      </w:r>
      <w:proofErr w:type="spellEnd"/>
      <w:r w:rsidR="00F26A47">
        <w:t xml:space="preserve"> Huygens (1596-1687), a Dutch poet and diplomat who supported the artist beginning in 1629. With his career prospering, Rembrandt move to Amsterdam, opened a studio, and married Saskia van </w:t>
      </w:r>
      <w:proofErr w:type="spellStart"/>
      <w:r w:rsidR="00F26A47">
        <w:t>Uylenburgh</w:t>
      </w:r>
      <w:proofErr w:type="spellEnd"/>
      <w:r w:rsidR="00F26A47">
        <w:t xml:space="preserve"> (1612-1642) in 1634.</w:t>
      </w:r>
    </w:p>
    <w:p w14:paraId="206B4ED3" w14:textId="4FBBC38D" w:rsidR="00F26A47" w:rsidRDefault="00F26A47"/>
    <w:p w14:paraId="7149DC53" w14:textId="732AA65C" w:rsidR="00F26A47" w:rsidRDefault="00F26A47">
      <w:r>
        <w:t xml:space="preserve">Rembrandt’s early paintings, many of them on Old Testament religious themes, were notable for his use of intense lighting, exotic details, and vivid action. </w:t>
      </w:r>
      <w:r>
        <w:rPr>
          <w:i/>
          <w:iCs/>
        </w:rPr>
        <w:t xml:space="preserve">The Blinding of Samson </w:t>
      </w:r>
      <w:r>
        <w:t>(1636), one of his best-known early canvases, shows a shaft of light pouring into a dark tent just at the moment when the Philistines thrust a hot poker into the biblical character’s eyes.</w:t>
      </w:r>
    </w:p>
    <w:p w14:paraId="463D0797" w14:textId="2E59028D" w:rsidR="00F26A47" w:rsidRDefault="00F26A47"/>
    <w:p w14:paraId="27C394C5" w14:textId="4FAF6C98" w:rsidR="00F26A47" w:rsidRDefault="00F26A47">
      <w:r>
        <w:t>By 1640, Rembrandt was the most popular artist in Amsterdam, sought after by merchants, soldiers, and Dutch royals. He suffered a string of personal and financial setbacks in that decade, however, beginning with the death of Saskia in 1642. The Dutch economy collapsed, bankrupting many of his customers. His painting fell out of fashion, and Rembrandt—a poor manager of his money—accumulated a massive debt that nearly drove him into bankruptcy. In 1656, a Dutch court seized his paintings and auctioned them off to pay his creditors.</w:t>
      </w:r>
    </w:p>
    <w:p w14:paraId="17E5E335" w14:textId="694A2684" w:rsidR="00F26A47" w:rsidRDefault="00F26A47"/>
    <w:p w14:paraId="5CB493FB" w14:textId="27788D04" w:rsidR="00F26A47" w:rsidRDefault="00F26A47">
      <w:r>
        <w:t xml:space="preserve">After 1650, Rembrandt’s paintings became more restrained, and he focused more on capturing the emotional strength of his subjects. His poignant 1665 work, </w:t>
      </w:r>
      <w:r>
        <w:rPr>
          <w:i/>
          <w:iCs/>
        </w:rPr>
        <w:t>The Return of the Prodigal Son</w:t>
      </w:r>
      <w:r>
        <w:t>, lacks the bright lighting and precise detail of his earlier work and instead seeks to capture the touching, somber moment when father and son reunite after a long absence.</w:t>
      </w:r>
    </w:p>
    <w:p w14:paraId="56C68FD1" w14:textId="1A883C10" w:rsidR="00F26A47" w:rsidRDefault="00F26A47"/>
    <w:p w14:paraId="7775044E" w14:textId="566EE412" w:rsidR="00F26A47" w:rsidRPr="00F26A47" w:rsidRDefault="00F26A47">
      <w:r>
        <w:t>Rembrandt never fully recovered from his financial problems. He died in Amsterdam at age sixty-three.</w:t>
      </w:r>
    </w:p>
    <w:p w14:paraId="68BBA837" w14:textId="77777777" w:rsidR="00AC30CC" w:rsidRDefault="00AC30CC">
      <w:pPr>
        <w:rPr>
          <w:b/>
          <w:u w:val="single"/>
        </w:rPr>
      </w:pPr>
    </w:p>
    <w:p w14:paraId="282CF838" w14:textId="77777777" w:rsidR="00F65CF5" w:rsidRDefault="00627F65" w:rsidP="00627F65">
      <w:pPr>
        <w:rPr>
          <w:b/>
        </w:rPr>
      </w:pPr>
      <w:r w:rsidRPr="00A31F41">
        <w:rPr>
          <w:b/>
        </w:rPr>
        <w:t xml:space="preserve">Additional Facts </w:t>
      </w:r>
    </w:p>
    <w:p w14:paraId="5ED0A178" w14:textId="77777777" w:rsidR="00F65CF5" w:rsidRDefault="00F65CF5" w:rsidP="00627F65">
      <w:pPr>
        <w:rPr>
          <w:b/>
        </w:rPr>
      </w:pPr>
    </w:p>
    <w:p w14:paraId="02313EEB" w14:textId="531F6D0F" w:rsidR="00627F65" w:rsidRPr="00F65CF5" w:rsidRDefault="00F65CF5" w:rsidP="00F65CF5">
      <w:pPr>
        <w:pStyle w:val="ListParagraph"/>
      </w:pPr>
      <w:r>
        <w:rPr>
          <w:i/>
          <w:iCs/>
        </w:rPr>
        <w:t>Deeply in debt, Rembrandt disinterred his wife’s body in 1662 so he could resell the grave site.</w:t>
      </w:r>
    </w:p>
    <w:p w14:paraId="77A7B044" w14:textId="77777777" w:rsidR="00F65CF5" w:rsidRPr="00F65CF5" w:rsidRDefault="00F65CF5" w:rsidP="00F65CF5"/>
    <w:p w14:paraId="02856925" w14:textId="6E46E31D" w:rsidR="00F65CF5" w:rsidRPr="00F65CF5" w:rsidRDefault="00F65CF5" w:rsidP="00F65CF5">
      <w:pPr>
        <w:pStyle w:val="ListParagraph"/>
      </w:pPr>
      <w:r>
        <w:rPr>
          <w:i/>
          <w:iCs/>
        </w:rPr>
        <w:t xml:space="preserve">In 1975, two thieve stole a Rembrandt work, </w:t>
      </w:r>
      <w:r>
        <w:t>Portrait of a Girl Wearing a Gold-Trimmed Cloak,</w:t>
      </w:r>
      <w:r>
        <w:rPr>
          <w:i/>
          <w:iCs/>
        </w:rPr>
        <w:t xml:space="preserve"> from a museum in Boston. At the time, it was the biggest art theft in American history. The painting was recovered a year later.</w:t>
      </w:r>
    </w:p>
    <w:p w14:paraId="3083B165" w14:textId="77777777" w:rsidR="00F65CF5" w:rsidRPr="00F65CF5" w:rsidRDefault="00F65CF5" w:rsidP="00F65CF5"/>
    <w:p w14:paraId="447597A1" w14:textId="236C33FD" w:rsidR="00F65CF5" w:rsidRPr="00F65CF5" w:rsidRDefault="00F65CF5" w:rsidP="00F65CF5">
      <w:pPr>
        <w:pStyle w:val="ListParagraph"/>
      </w:pPr>
      <w:r>
        <w:rPr>
          <w:i/>
          <w:iCs/>
        </w:rPr>
        <w:t xml:space="preserve">After his wife’s death, Rembrandt had affairs with several of his servants. One of them, </w:t>
      </w:r>
      <w:proofErr w:type="spellStart"/>
      <w:r>
        <w:rPr>
          <w:i/>
          <w:iCs/>
        </w:rPr>
        <w:t>Geertge</w:t>
      </w:r>
      <w:proofErr w:type="spellEnd"/>
      <w:r>
        <w:rPr>
          <w:i/>
          <w:iCs/>
        </w:rPr>
        <w:t xml:space="preserve"> </w:t>
      </w:r>
      <w:proofErr w:type="spellStart"/>
      <w:r>
        <w:rPr>
          <w:i/>
          <w:iCs/>
        </w:rPr>
        <w:t>Dircx</w:t>
      </w:r>
      <w:proofErr w:type="spellEnd"/>
      <w:r>
        <w:rPr>
          <w:i/>
          <w:iCs/>
        </w:rPr>
        <w:t>, who was also a model for some of his paintings, had a child and sued the painter for palimony, but lost the case and was thrown in jail for her supposedly false accusation.</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F23E7"/>
    <w:multiLevelType w:val="hybridMultilevel"/>
    <w:tmpl w:val="A4945EB8"/>
    <w:lvl w:ilvl="0" w:tplc="4B0A1FE8">
      <w:start w:val="1"/>
      <w:numFmt w:val="decimal"/>
      <w:pStyle w:val="ListParagraph"/>
      <w:lvlText w:val="%1."/>
      <w:lvlJc w:val="left"/>
      <w:pPr>
        <w:ind w:left="789" w:hanging="360"/>
      </w:pPr>
      <w:rPr>
        <w:b/>
        <w:bCs/>
      </w:rPr>
    </w:lvl>
    <w:lvl w:ilvl="1" w:tplc="04090019" w:tentative="1">
      <w:start w:val="1"/>
      <w:numFmt w:val="lowerLetter"/>
      <w:lvlText w:val="%2."/>
      <w:lvlJc w:val="left"/>
      <w:pPr>
        <w:ind w:left="1509" w:hanging="360"/>
      </w:pPr>
    </w:lvl>
    <w:lvl w:ilvl="2" w:tplc="0409001B" w:tentative="1">
      <w:start w:val="1"/>
      <w:numFmt w:val="lowerRoman"/>
      <w:lvlText w:val="%3."/>
      <w:lvlJc w:val="right"/>
      <w:pPr>
        <w:ind w:left="2229" w:hanging="180"/>
      </w:pPr>
    </w:lvl>
    <w:lvl w:ilvl="3" w:tplc="0409000F" w:tentative="1">
      <w:start w:val="1"/>
      <w:numFmt w:val="decimal"/>
      <w:lvlText w:val="%4."/>
      <w:lvlJc w:val="left"/>
      <w:pPr>
        <w:ind w:left="2949" w:hanging="360"/>
      </w:pPr>
    </w:lvl>
    <w:lvl w:ilvl="4" w:tplc="04090019" w:tentative="1">
      <w:start w:val="1"/>
      <w:numFmt w:val="lowerLetter"/>
      <w:lvlText w:val="%5."/>
      <w:lvlJc w:val="left"/>
      <w:pPr>
        <w:ind w:left="3669" w:hanging="360"/>
      </w:pPr>
    </w:lvl>
    <w:lvl w:ilvl="5" w:tplc="0409001B" w:tentative="1">
      <w:start w:val="1"/>
      <w:numFmt w:val="lowerRoman"/>
      <w:lvlText w:val="%6."/>
      <w:lvlJc w:val="right"/>
      <w:pPr>
        <w:ind w:left="4389" w:hanging="180"/>
      </w:pPr>
    </w:lvl>
    <w:lvl w:ilvl="6" w:tplc="0409000F" w:tentative="1">
      <w:start w:val="1"/>
      <w:numFmt w:val="decimal"/>
      <w:lvlText w:val="%7."/>
      <w:lvlJc w:val="left"/>
      <w:pPr>
        <w:ind w:left="5109" w:hanging="360"/>
      </w:pPr>
    </w:lvl>
    <w:lvl w:ilvl="7" w:tplc="04090019" w:tentative="1">
      <w:start w:val="1"/>
      <w:numFmt w:val="lowerLetter"/>
      <w:lvlText w:val="%8."/>
      <w:lvlJc w:val="left"/>
      <w:pPr>
        <w:ind w:left="5829" w:hanging="360"/>
      </w:pPr>
    </w:lvl>
    <w:lvl w:ilvl="8" w:tplc="0409001B" w:tentative="1">
      <w:start w:val="1"/>
      <w:numFmt w:val="lowerRoman"/>
      <w:lvlText w:val="%9."/>
      <w:lvlJc w:val="right"/>
      <w:pPr>
        <w:ind w:left="654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60575B"/>
    <w:rsid w:val="00627F65"/>
    <w:rsid w:val="00631BC8"/>
    <w:rsid w:val="006A5E5A"/>
    <w:rsid w:val="00723295"/>
    <w:rsid w:val="00792E69"/>
    <w:rsid w:val="00825098"/>
    <w:rsid w:val="00A31F41"/>
    <w:rsid w:val="00AC30CC"/>
    <w:rsid w:val="00D62E29"/>
    <w:rsid w:val="00E251AC"/>
    <w:rsid w:val="00F26A47"/>
    <w:rsid w:val="00F65CF5"/>
    <w:rsid w:val="00F709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F65CF5"/>
    <w:pPr>
      <w:numPr>
        <w:numId w:val="1"/>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431</Words>
  <Characters>2460</Characters>
  <Application>Microsoft Office Word</Application>
  <DocSecurity>0</DocSecurity>
  <Lines>20</Lines>
  <Paragraphs>5</Paragraphs>
  <ScaleCrop>false</ScaleCrop>
  <Company>New York City Department of Education</Company>
  <LinksUpToDate>false</LinksUpToDate>
  <CharactersWithSpaces>2886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2019-09-25T16:40:00Z</dcterms:modified>
</cp:coreProperties>
</file>