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C9A787" w14:textId="7B12BC4C" w:rsidR="00950311" w:rsidRPr="00994178" w:rsidRDefault="00830E00" w:rsidP="00950311">
      <w:pPr>
        <w:jc w:val="center"/>
        <w:rPr>
          <w:b/>
          <w:i/>
        </w:rPr>
      </w:pPr>
      <w:bookmarkStart w:id="0" w:name="OLE_LINK1"/>
      <w:bookmarkStart w:id="1" w:name="OLE_LINK2"/>
      <w:r w:rsidRPr="005309E2">
        <w:rPr>
          <w:b/>
        </w:rPr>
        <w:t>English Language Arts</w:t>
      </w:r>
      <w:r w:rsidR="00E627C8" w:rsidRPr="005309E2">
        <w:rPr>
          <w:b/>
        </w:rPr>
        <w:t xml:space="preserve">, </w:t>
      </w:r>
      <w:r w:rsidR="000E616F" w:rsidRPr="005309E2">
        <w:rPr>
          <w:b/>
          <w:i/>
        </w:rPr>
        <w:t xml:space="preserve">Arguing Your Case </w:t>
      </w:r>
      <w:r w:rsidR="000E616F" w:rsidRPr="005309E2">
        <w:rPr>
          <w:b/>
        </w:rPr>
        <w:t>Unit</w:t>
      </w:r>
      <w:r w:rsidR="008C0598">
        <w:rPr>
          <w:b/>
        </w:rPr>
        <w:t xml:space="preserve"> 1,</w:t>
      </w:r>
      <w:r w:rsidR="00E627C8" w:rsidRPr="005309E2">
        <w:rPr>
          <w:b/>
        </w:rPr>
        <w:t xml:space="preserve"> </w:t>
      </w:r>
      <w:r w:rsidR="00994178">
        <w:rPr>
          <w:b/>
        </w:rPr>
        <w:t xml:space="preserve">Lesson 8: </w:t>
      </w:r>
      <w:r w:rsidR="00917519">
        <w:rPr>
          <w:b/>
          <w:i/>
        </w:rPr>
        <w:t>The Art of Quoting</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309E2" w14:paraId="175EFF19" w14:textId="77777777" w:rsidTr="00327996">
        <w:tc>
          <w:tcPr>
            <w:tcW w:w="10800" w:type="dxa"/>
            <w:shd w:val="clear" w:color="auto" w:fill="auto"/>
          </w:tcPr>
          <w:p w14:paraId="4C69F168" w14:textId="67699158" w:rsidR="00237CCC" w:rsidRPr="005309E2" w:rsidRDefault="00950311" w:rsidP="00C921C1">
            <w:pPr>
              <w:rPr>
                <w:lang w:bidi="x-none"/>
              </w:rPr>
            </w:pPr>
            <w:r w:rsidRPr="005309E2">
              <w:rPr>
                <w:b/>
              </w:rPr>
              <w:t>Standards Met:</w:t>
            </w:r>
            <w:r w:rsidR="003121A9" w:rsidRPr="005309E2">
              <w:rPr>
                <w:b/>
              </w:rPr>
              <w:t xml:space="preserve"> </w:t>
            </w:r>
            <w:r w:rsidR="0010347C">
              <w:t xml:space="preserve">This lesson is part of the </w:t>
            </w:r>
            <w:r w:rsidR="005C1CA9" w:rsidRPr="005309E2">
              <w:t xml:space="preserve">English Language Arts, </w:t>
            </w:r>
            <w:r w:rsidR="005C1CA9" w:rsidRPr="005309E2">
              <w:rPr>
                <w:i/>
              </w:rPr>
              <w:t xml:space="preserve">Arguing Your Case </w:t>
            </w:r>
            <w:r w:rsidR="003121A9" w:rsidRPr="005309E2">
              <w:t xml:space="preserve">Unit Plan and meets the standards adumbrated therein. </w:t>
            </w:r>
            <w:r w:rsidR="00485AE3">
              <w:rPr>
                <w:b/>
                <w:lang w:bidi="x-none"/>
              </w:rPr>
              <w:t xml:space="preserve">Big Ideas: </w:t>
            </w:r>
            <w:r w:rsidR="00485AE3">
              <w:rPr>
                <w:lang w:bidi="x-none"/>
              </w:rPr>
              <w:t>logic, argumentation, thesis and theses, evidence, syllogisms rhetoric, persuasion, conviction, dialectical thinking, usin</w:t>
            </w:r>
            <w:r w:rsidR="000A7A78">
              <w:rPr>
                <w:lang w:bidi="x-none"/>
              </w:rPr>
              <w:t xml:space="preserve">g logic to postulate arguments, embedding summaries and quotations in thesis statements and in argumentative strategies across the length of a research paper. </w:t>
            </w:r>
            <w:r w:rsidR="00237CCC" w:rsidRPr="005309E2">
              <w:rPr>
                <w:b/>
                <w:lang w:bidi="x-none"/>
              </w:rPr>
              <w:t xml:space="preserve">This lesson aims to </w:t>
            </w:r>
            <w:r w:rsidR="000A7A78">
              <w:rPr>
                <w:lang w:bidi="x-none"/>
              </w:rPr>
              <w:t xml:space="preserve">assist students in developing their own understanding of using quotation while arguing in a research paper; to wit, this lesson provides students with a series of rhetorical templates for introducing quotations, and aims both to assist students in using them, but also to develop their own adaptations or alternatives to them. </w:t>
            </w:r>
            <w:r w:rsidR="00237CCC" w:rsidRPr="005309E2">
              <w:rPr>
                <w:b/>
                <w:lang w:bidi="x-none"/>
              </w:rPr>
              <w:t xml:space="preserve">This lesson activates prior knowledge of </w:t>
            </w:r>
            <w:r w:rsidR="000A7A78">
              <w:rPr>
                <w:lang w:bidi="x-none"/>
              </w:rPr>
              <w:t xml:space="preserve">postulating theses, using templates for introducing various rhetorical strategies in argumentation, templates for summarizing an opposing or </w:t>
            </w:r>
            <w:r w:rsidR="00160C91">
              <w:rPr>
                <w:lang w:bidi="x-none"/>
              </w:rPr>
              <w:t xml:space="preserve">concurrent argument. </w:t>
            </w:r>
            <w:r w:rsidR="00237CCC" w:rsidRPr="005309E2">
              <w:rPr>
                <w:b/>
                <w:lang w:bidi="x-none"/>
              </w:rPr>
              <w:t>Students will be able to</w:t>
            </w:r>
            <w:r w:rsidR="005C1CA9" w:rsidRPr="005309E2">
              <w:rPr>
                <w:b/>
                <w:lang w:bidi="x-none"/>
              </w:rPr>
              <w:t xml:space="preserve"> </w:t>
            </w:r>
            <w:r w:rsidR="005C1CA9" w:rsidRPr="005309E2">
              <w:rPr>
                <w:lang w:bidi="x-none"/>
              </w:rPr>
              <w:t xml:space="preserve">participate in a guided inquiry into the use of </w:t>
            </w:r>
            <w:r w:rsidR="00160C91">
              <w:rPr>
                <w:lang w:bidi="x-none"/>
              </w:rPr>
              <w:t>a series of 21</w:t>
            </w:r>
            <w:r w:rsidR="005C1CA9" w:rsidRPr="005309E2">
              <w:rPr>
                <w:lang w:bidi="x-none"/>
              </w:rPr>
              <w:t xml:space="preserve"> rhetorical figures, as below, to guide them in </w:t>
            </w:r>
            <w:r w:rsidR="00160C91">
              <w:rPr>
                <w:lang w:bidi="x-none"/>
              </w:rPr>
              <w:t xml:space="preserve">introducing quotations into these and arguments as well as using those quotes—again, in opposition or concurrence, in </w:t>
            </w:r>
            <w:r w:rsidR="005C1CA9" w:rsidRPr="005309E2">
              <w:rPr>
                <w:lang w:bidi="x-none"/>
              </w:rPr>
              <w:t>developing arguments in a variety of essay and synthetic research papers across the high school curriculum.</w:t>
            </w:r>
            <w:r w:rsidR="00485AE3">
              <w:rPr>
                <w:lang w:bidi="x-none"/>
              </w:rPr>
              <w:t xml:space="preserve"> Students will be able to move their arguments </w:t>
            </w:r>
            <w:r w:rsidR="00160C91">
              <w:rPr>
                <w:lang w:bidi="x-none"/>
              </w:rPr>
              <w:t>along using these rhetorical templates to employ quotations in support of or dispute with their argument in a research papers</w:t>
            </w:r>
            <w:r w:rsidR="00485AE3" w:rsidRPr="00485AE3">
              <w:t>.</w:t>
            </w:r>
            <w:r w:rsidR="00485AE3" w:rsidRPr="00485AE3">
              <w:rPr>
                <w:lang w:bidi="x-none"/>
              </w:rPr>
              <w:t xml:space="preserve"> </w:t>
            </w:r>
            <w:r w:rsidR="00485AE3">
              <w:t>Students will also be able to participate in a writers’ workshop</w:t>
            </w:r>
            <w:r w:rsidR="00C921C1">
              <w:t xml:space="preserve"> in which they present their writing.</w:t>
            </w:r>
          </w:p>
        </w:tc>
      </w:tr>
      <w:tr w:rsidR="0080232E" w:rsidRPr="005309E2" w14:paraId="1847B966" w14:textId="77777777" w:rsidTr="00327996">
        <w:tc>
          <w:tcPr>
            <w:tcW w:w="10800" w:type="dxa"/>
            <w:shd w:val="clear" w:color="auto" w:fill="auto"/>
          </w:tcPr>
          <w:p w14:paraId="1C9EEF1C" w14:textId="2844D509" w:rsidR="0080232E" w:rsidRPr="005309E2" w:rsidRDefault="0080232E" w:rsidP="0014588F">
            <w:pPr>
              <w:rPr>
                <w:b/>
                <w:lang w:bidi="x-none"/>
              </w:rPr>
            </w:pPr>
            <w:r w:rsidRPr="005309E2">
              <w:rPr>
                <w:b/>
                <w:lang w:bidi="x-none"/>
              </w:rPr>
              <w:t>Classroom Aim:</w:t>
            </w:r>
            <w:r w:rsidR="00C921C1">
              <w:rPr>
                <w:b/>
                <w:lang w:bidi="x-none"/>
              </w:rPr>
              <w:t xml:space="preserve"> </w:t>
            </w:r>
            <w:r w:rsidR="00C921C1" w:rsidRPr="0014588F">
              <w:rPr>
                <w:b/>
                <w:lang w:bidi="x-none"/>
              </w:rPr>
              <w:t>What</w:t>
            </w:r>
            <w:r w:rsidR="00C921C1">
              <w:rPr>
                <w:lang w:bidi="x-none"/>
              </w:rPr>
              <w:t xml:space="preserve"> is a direct quotation? </w:t>
            </w:r>
            <w:r w:rsidR="00C921C1" w:rsidRPr="0014588F">
              <w:rPr>
                <w:b/>
                <w:lang w:bidi="x-none"/>
              </w:rPr>
              <w:t>How</w:t>
            </w:r>
            <w:r w:rsidR="00C921C1">
              <w:rPr>
                <w:lang w:bidi="x-none"/>
              </w:rPr>
              <w:t xml:space="preserve"> are direct quotations used in expository, scholarly writing? </w:t>
            </w:r>
            <w:r w:rsidR="00C921C1" w:rsidRPr="0014588F">
              <w:rPr>
                <w:b/>
                <w:lang w:bidi="x-none"/>
              </w:rPr>
              <w:t>When</w:t>
            </w:r>
            <w:r w:rsidR="00C921C1">
              <w:rPr>
                <w:lang w:bidi="x-none"/>
              </w:rPr>
              <w:t xml:space="preserve"> should direct quotes be used in a research paper? </w:t>
            </w:r>
            <w:r w:rsidR="00C921C1" w:rsidRPr="0014588F">
              <w:rPr>
                <w:b/>
                <w:lang w:bidi="x-none"/>
              </w:rPr>
              <w:t>What</w:t>
            </w:r>
            <w:r w:rsidR="00C921C1">
              <w:rPr>
                <w:lang w:bidi="x-none"/>
              </w:rPr>
              <w:t xml:space="preserve"> are some rhetorical strategies for presen</w:t>
            </w:r>
            <w:r w:rsidR="0014588F">
              <w:rPr>
                <w:lang w:bidi="x-none"/>
              </w:rPr>
              <w:t>t</w:t>
            </w:r>
            <w:r w:rsidR="00C921C1">
              <w:rPr>
                <w:lang w:bidi="x-none"/>
              </w:rPr>
              <w:t>ing</w:t>
            </w:r>
            <w:r w:rsidR="0014588F">
              <w:rPr>
                <w:lang w:bidi="x-none"/>
              </w:rPr>
              <w:t xml:space="preserve"> direct quotations in a synthetic research paper?</w:t>
            </w:r>
          </w:p>
        </w:tc>
      </w:tr>
      <w:tr w:rsidR="00950311" w:rsidRPr="005309E2" w14:paraId="71A2A8DE" w14:textId="77777777" w:rsidTr="00327996">
        <w:tc>
          <w:tcPr>
            <w:tcW w:w="10800" w:type="dxa"/>
            <w:shd w:val="clear" w:color="auto" w:fill="auto"/>
          </w:tcPr>
          <w:p w14:paraId="2A11381E" w14:textId="4506174F" w:rsidR="00950311" w:rsidRPr="005309E2" w:rsidRDefault="00237CCC" w:rsidP="00870699">
            <w:pPr>
              <w:rPr>
                <w:b/>
                <w:lang w:bidi="x-none"/>
              </w:rPr>
            </w:pPr>
            <w:r w:rsidRPr="005309E2">
              <w:rPr>
                <w:b/>
                <w:lang w:bidi="x-none"/>
              </w:rPr>
              <w:t>Do Now:</w:t>
            </w:r>
            <w:r w:rsidR="00870699">
              <w:rPr>
                <w:b/>
                <w:lang w:bidi="x-none"/>
              </w:rPr>
              <w:t xml:space="preserve"> 1. </w:t>
            </w:r>
            <w:r w:rsidR="00870699">
              <w:rPr>
                <w:lang w:bidi="x-none"/>
              </w:rPr>
              <w:t xml:space="preserve">Focus on One Word: </w:t>
            </w:r>
            <w:r w:rsidR="00870699">
              <w:rPr>
                <w:i/>
                <w:lang w:bidi="x-none"/>
              </w:rPr>
              <w:t>criterion/criteria</w:t>
            </w:r>
          </w:p>
        </w:tc>
      </w:tr>
      <w:tr w:rsidR="00237CCC" w:rsidRPr="005309E2" w14:paraId="55EB51DF" w14:textId="77777777" w:rsidTr="00327996">
        <w:tc>
          <w:tcPr>
            <w:tcW w:w="10800" w:type="dxa"/>
            <w:shd w:val="clear" w:color="auto" w:fill="auto"/>
          </w:tcPr>
          <w:p w14:paraId="7E2E6BD2" w14:textId="05117655" w:rsidR="00237CCC" w:rsidRPr="005309E2" w:rsidRDefault="00237CCC" w:rsidP="00296F5A">
            <w:pPr>
              <w:rPr>
                <w:b/>
                <w:lang w:bidi="x-none"/>
              </w:rPr>
            </w:pPr>
            <w:r w:rsidRPr="005309E2">
              <w:rPr>
                <w:b/>
                <w:lang w:bidi="x-none"/>
              </w:rPr>
              <w:t>Class Work:</w:t>
            </w:r>
            <w:r w:rsidR="00870699">
              <w:rPr>
                <w:b/>
                <w:lang w:bidi="x-none"/>
              </w:rPr>
              <w:t xml:space="preserve"> </w:t>
            </w:r>
            <w:r w:rsidR="00870699">
              <w:rPr>
                <w:lang w:bidi="x-none"/>
              </w:rPr>
              <w:t xml:space="preserve">Teacher-authored worksheet that supplies students with 21 rhetorical templates, presented in outline form, along with several short textual passages to use as sources of quotes. Students will </w:t>
            </w:r>
            <w:r w:rsidR="000A6587">
              <w:rPr>
                <w:lang w:bidi="x-none"/>
              </w:rPr>
              <w:t>use a variety of rhetorical</w:t>
            </w:r>
            <w:r w:rsidR="00296F5A">
              <w:rPr>
                <w:lang w:bidi="x-none"/>
              </w:rPr>
              <w:t xml:space="preserve"> figure for introducing quotations into the body of a research paper at any point. Students will work independently or in groups as they like, then discuss their writing in a writers’ workshop.</w:t>
            </w:r>
          </w:p>
        </w:tc>
      </w:tr>
      <w:tr w:rsidR="00237CCC" w:rsidRPr="005309E2" w14:paraId="79953F00" w14:textId="77777777" w:rsidTr="00327996">
        <w:tc>
          <w:tcPr>
            <w:tcW w:w="10800" w:type="dxa"/>
            <w:shd w:val="clear" w:color="auto" w:fill="auto"/>
          </w:tcPr>
          <w:p w14:paraId="3FB0B825" w14:textId="7E1366EA" w:rsidR="00237CCC" w:rsidRPr="005309E2" w:rsidRDefault="00E05B12" w:rsidP="00237CCC">
            <w:pPr>
              <w:rPr>
                <w:b/>
                <w:lang w:bidi="x-none"/>
              </w:rPr>
            </w:pPr>
            <w:r w:rsidRPr="005309E2">
              <w:rPr>
                <w:b/>
                <w:lang w:bidi="x-none"/>
              </w:rPr>
              <w:t>Independent Practice:</w:t>
            </w:r>
            <w:r w:rsidR="00443464">
              <w:rPr>
                <w:b/>
                <w:lang w:bidi="x-none"/>
              </w:rPr>
              <w:t xml:space="preserve"> </w:t>
            </w:r>
            <w:r w:rsidR="00443464" w:rsidRPr="00443464">
              <w:rPr>
                <w:lang w:bidi="x-none"/>
              </w:rPr>
              <w:t>None</w:t>
            </w:r>
          </w:p>
        </w:tc>
      </w:tr>
    </w:tbl>
    <w:p w14:paraId="58A4F1D1" w14:textId="21079ECD" w:rsidR="0048453C" w:rsidRPr="0048453C" w:rsidRDefault="00950311" w:rsidP="0048453C">
      <w:pPr>
        <w:outlineLvl w:val="0"/>
        <w:rPr>
          <w:b/>
        </w:rPr>
      </w:pPr>
      <w:bookmarkStart w:id="2" w:name="OLE_LINK3"/>
      <w:bookmarkStart w:id="3" w:name="OLE_LINK4"/>
      <w:r w:rsidRPr="005309E2">
        <w:rPr>
          <w:b/>
        </w:rPr>
        <w:t>Methods and Materials</w:t>
      </w:r>
      <w:r w:rsidR="00237CCC" w:rsidRPr="005309E2">
        <w:rPr>
          <w:b/>
        </w:rPr>
        <w:t xml:space="preserve">: </w:t>
      </w:r>
      <w:r w:rsidR="0010347C">
        <w:t xml:space="preserve">Because critical thinking is primarily the product of acumen and the ability to employ and synthesize elements of acumen, it is difficult per se to teach. Deep prior knowledge drives critical thinking. The will to criticize, to achieve validity, must be presented in the form of a logical argument. This lesson aspires to train students to understand the use of rhetorical figures in argumentation. </w:t>
      </w:r>
      <w:r w:rsidR="0010347C" w:rsidRPr="009F38CE">
        <w:t>Gerald</w:t>
      </w:r>
      <w:r w:rsidR="0010347C">
        <w:t xml:space="preserve"> Graff and Cathy </w:t>
      </w:r>
      <w:proofErr w:type="spellStart"/>
      <w:r w:rsidR="0010347C">
        <w:t>Birkenstein’s</w:t>
      </w:r>
      <w:proofErr w:type="spellEnd"/>
      <w:r w:rsidR="0010347C">
        <w:t xml:space="preserve"> book</w:t>
      </w:r>
      <w:r w:rsidR="0010347C" w:rsidRPr="009F38CE">
        <w:t xml:space="preserve"> </w:t>
      </w:r>
      <w:r w:rsidR="0010347C" w:rsidRPr="00485AE3">
        <w:rPr>
          <w:i/>
        </w:rPr>
        <w:t>They Say/I Say: The Moves That Matter in Academic Writin</w:t>
      </w:r>
      <w:r w:rsidR="0010347C">
        <w:rPr>
          <w:u w:val="single"/>
        </w:rPr>
        <w:t>g</w:t>
      </w:r>
      <w:r w:rsidR="0010347C" w:rsidRPr="009F38CE">
        <w:t xml:space="preserve"> </w:t>
      </w:r>
      <w:r w:rsidR="0010347C">
        <w:t>(</w:t>
      </w:r>
      <w:r w:rsidR="0010347C" w:rsidRPr="009F38CE">
        <w:t>New York: Norton, 2010</w:t>
      </w:r>
      <w:r w:rsidR="0010347C">
        <w:t xml:space="preserve">) informs this lesson and its methods almost exclusively. Indeed, this lesson advances from the argumentative strategy the </w:t>
      </w:r>
      <w:r w:rsidR="00296F5A">
        <w:t>authors delineate in chapter three</w:t>
      </w:r>
      <w:r w:rsidR="0010347C">
        <w:t xml:space="preserve"> of their book, to wit </w:t>
      </w:r>
      <w:r w:rsidR="00296F5A">
        <w:t>“’As He Himself Puts It’: The Art of Quoting</w:t>
      </w:r>
      <w:r w:rsidR="0010347C">
        <w:t>.</w:t>
      </w:r>
      <w:r w:rsidR="00296F5A">
        <w:t>”</w:t>
      </w:r>
      <w:r w:rsidR="0010347C">
        <w:t xml:space="preserve"> </w:t>
      </w:r>
      <w:r w:rsidR="0048453C">
        <w:t xml:space="preserve">For more on the theoretical aspects of the unit of which this lesson is a part, see the </w:t>
      </w:r>
      <w:r w:rsidR="0048453C" w:rsidRPr="0048453C">
        <w:rPr>
          <w:b/>
        </w:rPr>
        <w:t xml:space="preserve">English Language Arts, </w:t>
      </w:r>
      <w:r w:rsidR="0048453C" w:rsidRPr="0048453C">
        <w:rPr>
          <w:b/>
          <w:i/>
        </w:rPr>
        <w:t>Arguing Your Case,</w:t>
      </w:r>
      <w:r w:rsidR="0048453C" w:rsidRPr="0048453C">
        <w:rPr>
          <w:b/>
        </w:rPr>
        <w:t xml:space="preserve"> Overarching Unit Plan</w:t>
      </w:r>
    </w:p>
    <w:p w14:paraId="4049E7CA" w14:textId="7C24E3DF" w:rsidR="0010347C" w:rsidRDefault="0010347C" w:rsidP="0010347C"/>
    <w:p w14:paraId="5F8D7EC2" w14:textId="5AF2A14F" w:rsidR="0010347C" w:rsidRPr="009F38CE" w:rsidRDefault="0010347C" w:rsidP="0010347C">
      <w:r>
        <w:tab/>
        <w:t>As above, this is a student-centered lesson that involves students in the actual work of postulating arguments using the rhetorical figure limned above. In terms of classroom instruction, therefore, students will work with one another and their teacher in a writers’ workshop format to gain insight into the use of this particular method of argumentation. Because this lesson may be ada</w:t>
      </w:r>
      <w:r w:rsidR="006E4838">
        <w:t>pted to serve a wide band of students in terms of their interests and abilities, the work it prescribes may be differentiated to meet those interests, and especially, abilities. In fact, this lesson may be adapted to the level of a fundamental literacy exercise for students struggling with a variety of cognitive disorders and disabilities.</w:t>
      </w:r>
    </w:p>
    <w:p w14:paraId="034B55F8" w14:textId="5A806FE2" w:rsidR="00950311" w:rsidRPr="0010347C" w:rsidRDefault="00950311" w:rsidP="00950311"/>
    <w:p w14:paraId="6434CC44" w14:textId="77777777" w:rsidR="005C0A1D" w:rsidRPr="005309E2" w:rsidRDefault="005C0A1D" w:rsidP="00950311">
      <w:pPr>
        <w:rPr>
          <w:b/>
        </w:rPr>
      </w:pPr>
    </w:p>
    <w:p w14:paraId="3F509784" w14:textId="3C63D5B2" w:rsidR="005C0A1D" w:rsidRDefault="005C0A1D" w:rsidP="005C0A1D">
      <w:bookmarkStart w:id="4" w:name="OLE_LINK11"/>
      <w:bookmarkStart w:id="5" w:name="OLE_LINK12"/>
      <w:r w:rsidRPr="005309E2">
        <w:rPr>
          <w:b/>
        </w:rPr>
        <w:t>Need for Lesson</w:t>
      </w:r>
      <w:r w:rsidRPr="005309E2">
        <w:t xml:space="preserve">: </w:t>
      </w:r>
      <w:r w:rsidR="008C0598">
        <w:t>ELA ARGMNT UP1</w:t>
      </w:r>
      <w:r w:rsidR="00994178">
        <w:t xml:space="preserve"> LP8</w:t>
      </w:r>
      <w:r w:rsidR="006E4838">
        <w:t>*</w:t>
      </w:r>
      <w:proofErr w:type="spellStart"/>
      <w:r w:rsidR="00A440D4">
        <w:t>lpotl</w:t>
      </w:r>
      <w:proofErr w:type="spellEnd"/>
      <w:r w:rsidR="006E4838">
        <w:t>;</w:t>
      </w:r>
      <w:r w:rsidR="00994178">
        <w:t xml:space="preserve"> ELA ARGMNT UP1 LP8*</w:t>
      </w:r>
      <w:proofErr w:type="spellStart"/>
      <w:r w:rsidR="00A440D4">
        <w:t>dn</w:t>
      </w:r>
      <w:proofErr w:type="spellEnd"/>
      <w:r w:rsidR="00994178">
        <w:t xml:space="preserve">; </w:t>
      </w:r>
      <w:bookmarkStart w:id="6" w:name="_GoBack"/>
      <w:bookmarkEnd w:id="6"/>
      <w:r w:rsidR="00A440D4">
        <w:t>ELA ARGMNT UP1 LP8*</w:t>
      </w:r>
      <w:proofErr w:type="spellStart"/>
      <w:r w:rsidR="00A440D4">
        <w:t>ws</w:t>
      </w:r>
      <w:proofErr w:type="spellEnd"/>
    </w:p>
    <w:p w14:paraId="54D77EAC" w14:textId="77777777" w:rsidR="00870699" w:rsidRDefault="00870699" w:rsidP="005C0A1D"/>
    <w:p w14:paraId="6A2363A0" w14:textId="77777777" w:rsidR="00870699" w:rsidRDefault="00870699" w:rsidP="005C0A1D"/>
    <w:p w14:paraId="6AB1D47A" w14:textId="77777777" w:rsidR="00870699" w:rsidRDefault="00870699" w:rsidP="005C0A1D"/>
    <w:p w14:paraId="433146FA" w14:textId="77777777" w:rsidR="00870699" w:rsidRPr="005309E2" w:rsidRDefault="00870699" w:rsidP="005C0A1D"/>
    <w:p w14:paraId="11D16DBC" w14:textId="77777777" w:rsidR="005C0A1D" w:rsidRPr="005309E2" w:rsidRDefault="005C0A1D" w:rsidP="005C0A1D"/>
    <w:p w14:paraId="2A6B836A" w14:textId="4DF52D8B" w:rsidR="005C0A1D" w:rsidRDefault="005C0A1D" w:rsidP="005C0A1D">
      <w:pPr>
        <w:rPr>
          <w:b/>
        </w:rPr>
      </w:pPr>
      <w:r w:rsidRPr="005309E2">
        <w:rPr>
          <w:b/>
        </w:rPr>
        <w:t>Key Points</w:t>
      </w:r>
      <w:r w:rsidR="0039665D" w:rsidRPr="005309E2">
        <w:rPr>
          <w:b/>
        </w:rPr>
        <w:t xml:space="preserve"> and Connections</w:t>
      </w:r>
      <w:r w:rsidRPr="005309E2">
        <w:rPr>
          <w:b/>
        </w:rPr>
        <w:t>:</w:t>
      </w:r>
    </w:p>
    <w:p w14:paraId="6C4EC379" w14:textId="74179EAC" w:rsidR="00443464" w:rsidRPr="00870699" w:rsidRDefault="00443464" w:rsidP="00443464">
      <w:pPr>
        <w:pStyle w:val="ListParagraph"/>
        <w:numPr>
          <w:ilvl w:val="0"/>
          <w:numId w:val="2"/>
        </w:numPr>
        <w:rPr>
          <w:b/>
        </w:rPr>
      </w:pPr>
      <w:r>
        <w:rPr>
          <w:b/>
          <w:i/>
        </w:rPr>
        <w:t xml:space="preserve">Nota bene </w:t>
      </w:r>
      <w:r>
        <w:t xml:space="preserve">this proviso, from </w:t>
      </w:r>
      <w:r>
        <w:rPr>
          <w:i/>
        </w:rPr>
        <w:t xml:space="preserve">They Say/I Say, </w:t>
      </w:r>
      <w:r>
        <w:t xml:space="preserve">on the passage by Susan </w:t>
      </w:r>
      <w:proofErr w:type="spellStart"/>
      <w:r>
        <w:t>Bordo</w:t>
      </w:r>
      <w:proofErr w:type="spellEnd"/>
      <w:r>
        <w:t xml:space="preserve"> on pages 47-48: “When offering such explanations, it is important to use language that accurately reflects the spirit of the quoted passage. It is quite serviceable to write ‘</w:t>
      </w:r>
      <w:proofErr w:type="spellStart"/>
      <w:r>
        <w:t>Bordo</w:t>
      </w:r>
      <w:proofErr w:type="spellEnd"/>
      <w:r>
        <w:t xml:space="preserve"> states’ or ‘asserts’ in introducing the quotation about Fiji. But given the fact that </w:t>
      </w:r>
      <w:proofErr w:type="spellStart"/>
      <w:r>
        <w:t>Bordo</w:t>
      </w:r>
      <w:proofErr w:type="spellEnd"/>
      <w:r>
        <w:t xml:space="preserve"> is clearly alarmed by the extension of the media’s reach to Fiji, it is far more accurate to use language that reflects her alarm: ‘</w:t>
      </w:r>
      <w:proofErr w:type="spellStart"/>
      <w:r>
        <w:t>Bordo</w:t>
      </w:r>
      <w:proofErr w:type="spellEnd"/>
      <w:r>
        <w:t xml:space="preserve"> is alarmed that’ or ‘is disturbed that’ or ‘complains.’</w:t>
      </w:r>
    </w:p>
    <w:p w14:paraId="5E4E41AE" w14:textId="429E112F" w:rsidR="00870699" w:rsidRPr="00443464" w:rsidRDefault="00870699" w:rsidP="00443464">
      <w:pPr>
        <w:pStyle w:val="ListParagraph"/>
        <w:numPr>
          <w:ilvl w:val="0"/>
          <w:numId w:val="2"/>
        </w:numPr>
        <w:rPr>
          <w:b/>
        </w:rPr>
      </w:pPr>
      <w:r>
        <w:rPr>
          <w:b/>
        </w:rPr>
        <w:t xml:space="preserve">Nota bene </w:t>
      </w:r>
      <w:r>
        <w:t xml:space="preserve">that the first do-now exercise for this lesson, a Focus on One Word Worksheet in the nouns </w:t>
      </w:r>
      <w:r w:rsidRPr="00870699">
        <w:rPr>
          <w:i/>
        </w:rPr>
        <w:t>criterion</w:t>
      </w:r>
      <w:r>
        <w:t xml:space="preserve"> and </w:t>
      </w:r>
      <w:r w:rsidRPr="00870699">
        <w:rPr>
          <w:i/>
        </w:rPr>
        <w:t>criteria</w:t>
      </w:r>
      <w:r>
        <w:t xml:space="preserve">, serves a relatively complex purpose—to show what these two words mean, obviously, but also to show the evolution of language. </w:t>
      </w:r>
      <w:r w:rsidRPr="00870699">
        <w:rPr>
          <w:i/>
        </w:rPr>
        <w:t>Criterion</w:t>
      </w:r>
      <w:r>
        <w:t xml:space="preserve"> is a singular noun, while c</w:t>
      </w:r>
      <w:r w:rsidRPr="00870699">
        <w:rPr>
          <w:i/>
        </w:rPr>
        <w:t>riteria</w:t>
      </w:r>
      <w:r>
        <w:t xml:space="preserve"> is its plural. However, like the fate of many similar Greek nouns, the singular </w:t>
      </w:r>
      <w:r w:rsidRPr="00870699">
        <w:rPr>
          <w:i/>
        </w:rPr>
        <w:t xml:space="preserve">criterion </w:t>
      </w:r>
      <w:r>
        <w:t>has disappeared under the use</w:t>
      </w:r>
      <w:proofErr w:type="gramStart"/>
      <w:r>
        <w:t>—“</w:t>
      </w:r>
      <w:proofErr w:type="gramEnd"/>
      <w:r>
        <w:t xml:space="preserve">for over half a century” as </w:t>
      </w:r>
      <w:r w:rsidRPr="00870699">
        <w:rPr>
          <w:i/>
        </w:rPr>
        <w:t>Merriam Webster’s Collegiate Dictionary, 11</w:t>
      </w:r>
      <w:r w:rsidRPr="00870699">
        <w:rPr>
          <w:i/>
          <w:vertAlign w:val="superscript"/>
        </w:rPr>
        <w:t>th</w:t>
      </w:r>
      <w:r w:rsidRPr="00870699">
        <w:rPr>
          <w:i/>
        </w:rPr>
        <w:t xml:space="preserve"> Edition</w:t>
      </w:r>
      <w:r>
        <w:t xml:space="preserve"> (Merriam-Webster’s Inc.: Springfield, MA, 2009) observes—under the use of </w:t>
      </w:r>
      <w:r w:rsidRPr="00870699">
        <w:rPr>
          <w:i/>
        </w:rPr>
        <w:t xml:space="preserve">criteria </w:t>
      </w:r>
      <w:r>
        <w:t xml:space="preserve">both as a singular and a plural. The do-now exercise for this lesson aims to assist students in garnering their own understanding of this distinction, and how it works similarly with other Greek nouns like </w:t>
      </w:r>
      <w:r w:rsidRPr="00870699">
        <w:rPr>
          <w:i/>
        </w:rPr>
        <w:t>phenomenon</w:t>
      </w:r>
      <w:r>
        <w:t xml:space="preserve"> and </w:t>
      </w:r>
      <w:r w:rsidRPr="00870699">
        <w:rPr>
          <w:i/>
        </w:rPr>
        <w:t>phenomena</w:t>
      </w:r>
      <w:r>
        <w:t>. The point of this part of the lesson is to introduce students to the English Usage Manual and its functions in sorting out these kinds of questions about English usage.</w:t>
      </w:r>
    </w:p>
    <w:p w14:paraId="799D433C" w14:textId="77777777" w:rsidR="005C0A1D" w:rsidRPr="005309E2" w:rsidRDefault="005C0A1D" w:rsidP="005C0A1D">
      <w:pPr>
        <w:rPr>
          <w:b/>
        </w:rPr>
      </w:pPr>
    </w:p>
    <w:p w14:paraId="21294AD0" w14:textId="77777777" w:rsidR="005C0A1D" w:rsidRDefault="005C0A1D" w:rsidP="005C0A1D">
      <w:pPr>
        <w:rPr>
          <w:b/>
        </w:rPr>
      </w:pPr>
      <w:r w:rsidRPr="005309E2">
        <w:rPr>
          <w:b/>
        </w:rPr>
        <w:t>Essential Questions:</w:t>
      </w:r>
    </w:p>
    <w:p w14:paraId="2612F207" w14:textId="6BA895DF" w:rsidR="00485AE3" w:rsidRDefault="00485AE3" w:rsidP="00485AE3">
      <w:pPr>
        <w:pStyle w:val="ListParagraph"/>
        <w:numPr>
          <w:ilvl w:val="0"/>
          <w:numId w:val="1"/>
        </w:numPr>
        <w:rPr>
          <w:b/>
        </w:rPr>
      </w:pPr>
      <w:r>
        <w:rPr>
          <w:b/>
        </w:rPr>
        <w:t xml:space="preserve">What </w:t>
      </w:r>
      <w:r>
        <w:t>is a quarrel?</w:t>
      </w:r>
    </w:p>
    <w:p w14:paraId="41E3E5F5" w14:textId="3B64D382" w:rsidR="00485AE3" w:rsidRPr="00485AE3" w:rsidRDefault="00485AE3" w:rsidP="00485AE3">
      <w:pPr>
        <w:pStyle w:val="ListParagraph"/>
        <w:numPr>
          <w:ilvl w:val="0"/>
          <w:numId w:val="1"/>
        </w:numPr>
        <w:rPr>
          <w:b/>
        </w:rPr>
      </w:pPr>
      <w:r>
        <w:rPr>
          <w:b/>
        </w:rPr>
        <w:t xml:space="preserve">What </w:t>
      </w:r>
      <w:r>
        <w:t>is an argument?</w:t>
      </w:r>
    </w:p>
    <w:p w14:paraId="3D8A74C3" w14:textId="4100B4FD" w:rsidR="00485AE3" w:rsidRPr="00485AE3" w:rsidRDefault="00485AE3" w:rsidP="00485AE3">
      <w:pPr>
        <w:pStyle w:val="ListParagraph"/>
        <w:numPr>
          <w:ilvl w:val="0"/>
          <w:numId w:val="1"/>
        </w:numPr>
        <w:rPr>
          <w:b/>
        </w:rPr>
      </w:pPr>
      <w:r>
        <w:rPr>
          <w:b/>
        </w:rPr>
        <w:t xml:space="preserve">What </w:t>
      </w:r>
      <w:r>
        <w:t>is the difference between an argument and a quarrel?</w:t>
      </w:r>
    </w:p>
    <w:p w14:paraId="4D188705" w14:textId="0147FF17" w:rsidR="00485AE3" w:rsidRPr="00485AE3" w:rsidRDefault="00485AE3" w:rsidP="00485AE3">
      <w:pPr>
        <w:pStyle w:val="ListParagraph"/>
        <w:numPr>
          <w:ilvl w:val="0"/>
          <w:numId w:val="1"/>
        </w:numPr>
        <w:rPr>
          <w:b/>
        </w:rPr>
      </w:pPr>
      <w:r>
        <w:rPr>
          <w:b/>
        </w:rPr>
        <w:t xml:space="preserve">What </w:t>
      </w:r>
      <w:r>
        <w:t>is a thesis?</w:t>
      </w:r>
    </w:p>
    <w:p w14:paraId="623408F1" w14:textId="459F49CA" w:rsidR="00485AE3" w:rsidRPr="00485AE3" w:rsidRDefault="00485AE3" w:rsidP="00485AE3">
      <w:pPr>
        <w:pStyle w:val="ListParagraph"/>
        <w:numPr>
          <w:ilvl w:val="0"/>
          <w:numId w:val="1"/>
        </w:numPr>
        <w:rPr>
          <w:b/>
        </w:rPr>
      </w:pPr>
      <w:r>
        <w:rPr>
          <w:b/>
        </w:rPr>
        <w:t xml:space="preserve">What </w:t>
      </w:r>
      <w:r>
        <w:t>is a syllogism?</w:t>
      </w:r>
    </w:p>
    <w:p w14:paraId="3D24BE24" w14:textId="4832895F" w:rsidR="00485AE3" w:rsidRPr="00485AE3" w:rsidRDefault="00485AE3" w:rsidP="00485AE3">
      <w:pPr>
        <w:pStyle w:val="ListParagraph"/>
        <w:numPr>
          <w:ilvl w:val="0"/>
          <w:numId w:val="1"/>
        </w:numPr>
        <w:rPr>
          <w:b/>
        </w:rPr>
      </w:pPr>
      <w:r>
        <w:rPr>
          <w:b/>
        </w:rPr>
        <w:t xml:space="preserve">What </w:t>
      </w:r>
      <w:r>
        <w:t xml:space="preserve">is logic? </w:t>
      </w:r>
    </w:p>
    <w:p w14:paraId="17F90B48" w14:textId="2D1C537C" w:rsidR="00485AE3" w:rsidRPr="00485AE3" w:rsidRDefault="00485AE3" w:rsidP="00485AE3">
      <w:pPr>
        <w:pStyle w:val="ListParagraph"/>
        <w:numPr>
          <w:ilvl w:val="0"/>
          <w:numId w:val="1"/>
        </w:numPr>
        <w:rPr>
          <w:b/>
        </w:rPr>
      </w:pPr>
      <w:r>
        <w:rPr>
          <w:b/>
        </w:rPr>
        <w:t xml:space="preserve">What </w:t>
      </w:r>
      <w:r>
        <w:t>is a fallacy?</w:t>
      </w:r>
    </w:p>
    <w:p w14:paraId="51E10875" w14:textId="77777777" w:rsidR="0039665D" w:rsidRPr="005309E2" w:rsidRDefault="0039665D" w:rsidP="005C0A1D">
      <w:pPr>
        <w:rPr>
          <w:b/>
        </w:rPr>
      </w:pPr>
    </w:p>
    <w:p w14:paraId="410E5DF9" w14:textId="43C0482F" w:rsidR="0039665D" w:rsidRDefault="0039665D" w:rsidP="005C0A1D">
      <w:r w:rsidRPr="005309E2">
        <w:rPr>
          <w:b/>
        </w:rPr>
        <w:t xml:space="preserve">Next Lesson: </w:t>
      </w:r>
      <w:r w:rsidR="00870699">
        <w:t xml:space="preserve">English Language Arts, </w:t>
      </w:r>
      <w:r w:rsidR="00870699">
        <w:rPr>
          <w:i/>
        </w:rPr>
        <w:t>Arguing Your Case</w:t>
      </w:r>
      <w:r w:rsidR="00870699">
        <w:t xml:space="preserve">, Unit 2, Lesson 1: </w:t>
      </w:r>
    </w:p>
    <w:p w14:paraId="79E7EBC0" w14:textId="77777777" w:rsidR="008B4DD4" w:rsidRDefault="008B4DD4" w:rsidP="005C0A1D"/>
    <w:p w14:paraId="514C2DDE" w14:textId="77777777" w:rsidR="008B4DD4" w:rsidRDefault="008B4DD4" w:rsidP="005C0A1D"/>
    <w:p w14:paraId="72888712" w14:textId="77777777" w:rsidR="008B4DD4" w:rsidRDefault="008B4DD4" w:rsidP="005C0A1D"/>
    <w:p w14:paraId="7AB2AD2E" w14:textId="77777777" w:rsidR="008B4DD4" w:rsidRDefault="008B4DD4" w:rsidP="005C0A1D"/>
    <w:p w14:paraId="33AAB06D" w14:textId="77777777" w:rsidR="008B4DD4" w:rsidRDefault="008B4DD4" w:rsidP="005C0A1D"/>
    <w:p w14:paraId="363F2309" w14:textId="77777777" w:rsidR="008B4DD4" w:rsidRDefault="008B4DD4" w:rsidP="005C0A1D"/>
    <w:p w14:paraId="2F2FD727" w14:textId="77777777" w:rsidR="008B4DD4" w:rsidRDefault="008B4DD4" w:rsidP="005C0A1D"/>
    <w:p w14:paraId="595DC690" w14:textId="77777777" w:rsidR="008B4DD4" w:rsidRDefault="008B4DD4" w:rsidP="005C0A1D"/>
    <w:p w14:paraId="7D976284" w14:textId="77777777" w:rsidR="008B4DD4" w:rsidRDefault="008B4DD4" w:rsidP="005C0A1D"/>
    <w:p w14:paraId="33AB6AD9" w14:textId="77777777" w:rsidR="008B4DD4" w:rsidRDefault="008B4DD4" w:rsidP="005C0A1D"/>
    <w:p w14:paraId="522EDB47" w14:textId="77777777" w:rsidR="008B4DD4" w:rsidRDefault="008B4DD4" w:rsidP="005C0A1D"/>
    <w:p w14:paraId="6A9F0177" w14:textId="77777777" w:rsidR="008B4DD4" w:rsidRDefault="008B4DD4" w:rsidP="005C0A1D"/>
    <w:p w14:paraId="710827CA" w14:textId="77777777" w:rsidR="008B4DD4" w:rsidRDefault="008B4DD4" w:rsidP="005C0A1D"/>
    <w:p w14:paraId="60EB705C" w14:textId="77777777" w:rsidR="008B4DD4" w:rsidRDefault="008B4DD4" w:rsidP="005C0A1D"/>
    <w:p w14:paraId="43425C8D" w14:textId="77777777" w:rsidR="008B4DD4" w:rsidRDefault="008B4DD4" w:rsidP="005C0A1D"/>
    <w:p w14:paraId="63E572F9" w14:textId="77777777" w:rsidR="008B4DD4" w:rsidRDefault="008B4DD4" w:rsidP="005C0A1D"/>
    <w:p w14:paraId="7478ADEB" w14:textId="77777777" w:rsidR="008B4DD4" w:rsidRDefault="008B4DD4" w:rsidP="005C0A1D"/>
    <w:p w14:paraId="54B50D0D" w14:textId="77777777" w:rsidR="008B4DD4" w:rsidRDefault="008B4DD4" w:rsidP="005C0A1D"/>
    <w:p w14:paraId="40C28F27" w14:textId="77777777" w:rsidR="008B4DD4" w:rsidRDefault="008B4DD4" w:rsidP="005C0A1D"/>
    <w:p w14:paraId="02FAA66F" w14:textId="77777777" w:rsidR="008B4DD4" w:rsidRDefault="008B4DD4" w:rsidP="005C0A1D"/>
    <w:p w14:paraId="64CFACF0" w14:textId="77777777" w:rsidR="008B4DD4" w:rsidRDefault="008B4DD4" w:rsidP="005C0A1D"/>
    <w:p w14:paraId="0E2A715F" w14:textId="77777777" w:rsidR="008B4DD4" w:rsidRDefault="008B4DD4" w:rsidP="005C0A1D"/>
    <w:p w14:paraId="0D4C0F80" w14:textId="77777777" w:rsidR="008B4DD4" w:rsidRDefault="008B4DD4" w:rsidP="005C0A1D"/>
    <w:p w14:paraId="0E44160A" w14:textId="0915D0BE" w:rsidR="008B4DD4" w:rsidRPr="008B4DD4" w:rsidRDefault="008B4DD4" w:rsidP="008B4DD4">
      <w:pPr>
        <w:jc w:val="center"/>
        <w:rPr>
          <w:b/>
        </w:rPr>
      </w:pPr>
      <w:r>
        <w:rPr>
          <w:b/>
        </w:rPr>
        <w:t>[NO</w:t>
      </w:r>
      <w:r w:rsidRPr="008B4DD4">
        <w:rPr>
          <w:b/>
          <w:i/>
        </w:rPr>
        <w:t xml:space="preserve">TA BENE </w:t>
      </w:r>
      <w:r>
        <w:rPr>
          <w:b/>
        </w:rPr>
        <w:t>that these definitions are part of the do-now exercise—the verso]</w:t>
      </w:r>
    </w:p>
    <w:p w14:paraId="650E2472" w14:textId="77777777" w:rsidR="008B4DD4" w:rsidRDefault="008B4DD4" w:rsidP="008B4DD4">
      <w:pPr>
        <w:jc w:val="center"/>
        <w:rPr>
          <w:b/>
          <w:i/>
          <w:u w:val="single"/>
        </w:rPr>
      </w:pPr>
    </w:p>
    <w:p w14:paraId="4BD4D62A" w14:textId="77777777" w:rsidR="008B4DD4" w:rsidRDefault="008B4DD4" w:rsidP="008B4DD4">
      <w:pPr>
        <w:jc w:val="center"/>
        <w:rPr>
          <w:b/>
          <w:u w:val="single"/>
        </w:rPr>
      </w:pPr>
      <w:r w:rsidRPr="00327F7F">
        <w:rPr>
          <w:b/>
          <w:i/>
          <w:u w:val="single"/>
        </w:rPr>
        <w:t>Criterion</w:t>
      </w:r>
      <w:r>
        <w:rPr>
          <w:b/>
          <w:u w:val="single"/>
        </w:rPr>
        <w:t xml:space="preserve"> and </w:t>
      </w:r>
      <w:r w:rsidRPr="00327F7F">
        <w:rPr>
          <w:b/>
          <w:i/>
          <w:u w:val="single"/>
        </w:rPr>
        <w:t>Criteria</w:t>
      </w:r>
      <w:r>
        <w:rPr>
          <w:b/>
          <w:u w:val="single"/>
        </w:rPr>
        <w:t xml:space="preserve"> Definitions</w:t>
      </w:r>
    </w:p>
    <w:p w14:paraId="3F28F455" w14:textId="77777777" w:rsidR="008B4DD4" w:rsidRDefault="008B4DD4" w:rsidP="008B4DD4">
      <w:pPr>
        <w:jc w:val="center"/>
        <w:rPr>
          <w:b/>
          <w:u w:val="single"/>
        </w:rPr>
      </w:pPr>
    </w:p>
    <w:p w14:paraId="21322A03" w14:textId="77777777" w:rsidR="008B4DD4" w:rsidRDefault="008B4DD4" w:rsidP="008B4DD4">
      <w:proofErr w:type="spellStart"/>
      <w:r w:rsidRPr="00A13AEA">
        <w:rPr>
          <w:b/>
        </w:rPr>
        <w:t>cri·te·ri·on</w:t>
      </w:r>
      <w:proofErr w:type="spellEnd"/>
      <w:r>
        <w:t xml:space="preserve"> \</w:t>
      </w:r>
      <w:proofErr w:type="spellStart"/>
      <w:r>
        <w:t>krī</w:t>
      </w:r>
      <w:proofErr w:type="spellEnd"/>
      <w:r>
        <w:t>-ˈ</w:t>
      </w:r>
      <w:proofErr w:type="spellStart"/>
      <w:r>
        <w:t>tir</w:t>
      </w:r>
      <w:proofErr w:type="spellEnd"/>
      <w:r>
        <w:t>-ē-</w:t>
      </w:r>
      <w:proofErr w:type="spellStart"/>
      <w:r>
        <w:t>ən</w:t>
      </w:r>
      <w:proofErr w:type="spellEnd"/>
      <w:r>
        <w:t xml:space="preserve"> also </w:t>
      </w:r>
      <w:proofErr w:type="spellStart"/>
      <w:r>
        <w:t>krə</w:t>
      </w:r>
      <w:proofErr w:type="spellEnd"/>
      <w:r>
        <w:t xml:space="preserve">-\ </w:t>
      </w:r>
      <w:r w:rsidRPr="00A13AEA">
        <w:rPr>
          <w:b/>
        </w:rPr>
        <w:t xml:space="preserve">n, </w:t>
      </w:r>
      <w:proofErr w:type="spellStart"/>
      <w:r w:rsidRPr="00A13AEA">
        <w:rPr>
          <w:b/>
        </w:rPr>
        <w:t>pl</w:t>
      </w:r>
      <w:proofErr w:type="spellEnd"/>
      <w:r w:rsidRPr="00A13AEA">
        <w:rPr>
          <w:b/>
        </w:rPr>
        <w:t xml:space="preserve"> -ria</w:t>
      </w:r>
      <w:r>
        <w:t xml:space="preserve"> \-ē-ə\ </w:t>
      </w:r>
      <w:r w:rsidRPr="00A13AEA">
        <w:rPr>
          <w:b/>
        </w:rPr>
        <w:t>also -</w:t>
      </w:r>
      <w:proofErr w:type="spellStart"/>
      <w:r w:rsidRPr="00A13AEA">
        <w:rPr>
          <w:b/>
        </w:rPr>
        <w:t>ri·ons</w:t>
      </w:r>
      <w:proofErr w:type="spellEnd"/>
      <w:r>
        <w:t xml:space="preserve"> [</w:t>
      </w:r>
      <w:proofErr w:type="spellStart"/>
      <w:r>
        <w:t>Gk</w:t>
      </w:r>
      <w:proofErr w:type="spellEnd"/>
      <w:r>
        <w:t xml:space="preserve"> </w:t>
      </w:r>
      <w:proofErr w:type="spellStart"/>
      <w:r>
        <w:t>kritērion</w:t>
      </w:r>
      <w:proofErr w:type="spellEnd"/>
      <w:r>
        <w:t xml:space="preserve">, </w:t>
      </w:r>
      <w:proofErr w:type="spellStart"/>
      <w:r>
        <w:t>fr.</w:t>
      </w:r>
      <w:proofErr w:type="spellEnd"/>
      <w:r>
        <w:t xml:space="preserve"> </w:t>
      </w:r>
      <w:proofErr w:type="spellStart"/>
      <w:r>
        <w:t>krinein</w:t>
      </w:r>
      <w:proofErr w:type="spellEnd"/>
      <w:r>
        <w:t xml:space="preserve"> to judge, decide —more at CERTAIN] (1622)    </w:t>
      </w:r>
    </w:p>
    <w:p w14:paraId="1C82735C" w14:textId="77777777" w:rsidR="008B4DD4" w:rsidRDefault="008B4DD4" w:rsidP="008B4DD4">
      <w:r w:rsidRPr="00A13AEA">
        <w:rPr>
          <w:b/>
        </w:rPr>
        <w:t>1:</w:t>
      </w:r>
      <w:r>
        <w:t xml:space="preserve"> a standard on which a judgment or decision may be </w:t>
      </w:r>
      <w:proofErr w:type="gramStart"/>
      <w:r>
        <w:t>based  </w:t>
      </w:r>
      <w:r w:rsidRPr="00A13AEA">
        <w:rPr>
          <w:b/>
        </w:rPr>
        <w:t>2</w:t>
      </w:r>
      <w:proofErr w:type="gramEnd"/>
      <w:r w:rsidRPr="00A13AEA">
        <w:rPr>
          <w:b/>
        </w:rPr>
        <w:t xml:space="preserve">: </w:t>
      </w:r>
      <w:r>
        <w:t xml:space="preserve">a characterizing mark or trait synonyms see STANDARD </w:t>
      </w:r>
    </w:p>
    <w:p w14:paraId="539041B9" w14:textId="77777777" w:rsidR="008B4DD4" w:rsidRDefault="008B4DD4" w:rsidP="008B4DD4"/>
    <w:p w14:paraId="603643FA" w14:textId="77777777" w:rsidR="008B4DD4" w:rsidRDefault="008B4DD4" w:rsidP="008B4DD4">
      <w:r w:rsidRPr="00A13AEA">
        <w:rPr>
          <w:b/>
        </w:rPr>
        <w:t>Usage</w:t>
      </w:r>
      <w:r>
        <w:rPr>
          <w:b/>
        </w:rPr>
        <w:t>:</w:t>
      </w:r>
      <w:r>
        <w:t xml:space="preserve"> The plural criteria has been used as a singular for over half a century &lt;let me now return to the third criteria —R. M. Nixon&gt; &lt;that really is the criteria —Bert Lance&gt;. Many of our examples, like the two foregoing, are taken from speech. But singular criteria </w:t>
      </w:r>
      <w:proofErr w:type="gramStart"/>
      <w:r>
        <w:t>is</w:t>
      </w:r>
      <w:proofErr w:type="gramEnd"/>
      <w:r>
        <w:t xml:space="preserve"> not uncommon in edited prose, and its use both in speech and writing seems to be increasing. Only time will tell whether it will reach the unquestioned acceptability of agenda. </w:t>
      </w:r>
    </w:p>
    <w:p w14:paraId="1CDAABA2" w14:textId="77777777" w:rsidR="008B4DD4" w:rsidRDefault="008B4DD4" w:rsidP="008B4DD4"/>
    <w:p w14:paraId="0BF72937" w14:textId="77777777" w:rsidR="008B4DD4" w:rsidRDefault="008B4DD4" w:rsidP="008B4DD4">
      <w:r>
        <w:t>… the induction committee waived its normal five-year retirement criteria for fear Kelley might never retire.”</w:t>
      </w:r>
    </w:p>
    <w:p w14:paraId="23F4E1C6" w14:textId="77777777" w:rsidR="008B4DD4" w:rsidRDefault="008B4DD4" w:rsidP="008B4DD4">
      <w:r>
        <w:t xml:space="preserve"> —Todd </w:t>
      </w:r>
      <w:proofErr w:type="spellStart"/>
      <w:r>
        <w:t>Balf</w:t>
      </w:r>
      <w:proofErr w:type="spellEnd"/>
      <w:r>
        <w:t xml:space="preserve">, </w:t>
      </w:r>
      <w:r w:rsidRPr="00A13AEA">
        <w:rPr>
          <w:i/>
        </w:rPr>
        <w:t>Yankee</w:t>
      </w:r>
      <w:r>
        <w:t xml:space="preserve">, 4 Apr. 1992 </w:t>
      </w:r>
    </w:p>
    <w:p w14:paraId="048624A7" w14:textId="77777777" w:rsidR="008B4DD4" w:rsidRDefault="008B4DD4" w:rsidP="008B4DD4"/>
    <w:p w14:paraId="2938C53B" w14:textId="77777777" w:rsidR="008B4DD4" w:rsidRDefault="008B4DD4" w:rsidP="008B4DD4">
      <w:r>
        <w:t>“Christo argues that art must be measured by its effect on the shape of a community. By this criterion Running Fence was enormously successful.”</w:t>
      </w:r>
    </w:p>
    <w:p w14:paraId="01F32282" w14:textId="77777777" w:rsidR="008B4DD4" w:rsidRDefault="008B4DD4" w:rsidP="008B4DD4">
      <w:r>
        <w:t xml:space="preserve"> —O. B. </w:t>
      </w:r>
      <w:proofErr w:type="spellStart"/>
      <w:r>
        <w:t>Hardison</w:t>
      </w:r>
      <w:proofErr w:type="spellEnd"/>
      <w:r>
        <w:t xml:space="preserve">, Jr., </w:t>
      </w:r>
      <w:r w:rsidRPr="00A13AEA">
        <w:rPr>
          <w:i/>
        </w:rPr>
        <w:t>Disappearing Through the Skylight</w:t>
      </w:r>
      <w:r>
        <w:t xml:space="preserve">, 1989 </w:t>
      </w:r>
    </w:p>
    <w:p w14:paraId="677F7FEF" w14:textId="77777777" w:rsidR="008B4DD4" w:rsidRDefault="008B4DD4" w:rsidP="008B4DD4"/>
    <w:p w14:paraId="215BE233" w14:textId="77777777" w:rsidR="008B4DD4" w:rsidRDefault="008B4DD4" w:rsidP="008B4DD4">
      <w:r>
        <w:t>“There is really only one criterion for a grab bag of culinary facts and anecdotes like this: It has to make you look up occasionally and remark, ‘Hey! I never knew that.’”</w:t>
      </w:r>
    </w:p>
    <w:p w14:paraId="5D0177FF" w14:textId="77777777" w:rsidR="008B4DD4" w:rsidRDefault="008B4DD4" w:rsidP="008B4DD4">
      <w:r>
        <w:t xml:space="preserve"> —Laura Shapiro, </w:t>
      </w:r>
      <w:r w:rsidRPr="00A13AEA">
        <w:rPr>
          <w:i/>
        </w:rPr>
        <w:t>New York Times Book Review</w:t>
      </w:r>
      <w:r>
        <w:t>, 25 Dec. 1994</w:t>
      </w:r>
    </w:p>
    <w:p w14:paraId="1C6557B1" w14:textId="77777777" w:rsidR="008B4DD4" w:rsidRDefault="008B4DD4" w:rsidP="008B4DD4"/>
    <w:p w14:paraId="76E1E3E9" w14:textId="77777777" w:rsidR="008B4DD4" w:rsidRDefault="008B4DD4" w:rsidP="008B4DD4">
      <w:r>
        <w:t xml:space="preserve">Merriam-Webster. </w:t>
      </w:r>
      <w:r w:rsidRPr="000A6587">
        <w:rPr>
          <w:i/>
        </w:rPr>
        <w:t>Merriam-Webster's Collegiate Dictionary</w:t>
      </w:r>
      <w:r>
        <w:t>, 11th Edition (Kindle Locations 109674-109679). Merriam-Webster, Inc. Kindle Edition.</w:t>
      </w:r>
    </w:p>
    <w:p w14:paraId="52F14DD7" w14:textId="77777777" w:rsidR="008B4DD4" w:rsidRDefault="008B4DD4" w:rsidP="008B4DD4"/>
    <w:p w14:paraId="39FB47A4" w14:textId="77777777" w:rsidR="008B4DD4" w:rsidRPr="00870699" w:rsidRDefault="008B4DD4" w:rsidP="005C0A1D"/>
    <w:p w14:paraId="588D49AF" w14:textId="77777777" w:rsidR="005C0A1D" w:rsidRPr="00327996" w:rsidRDefault="005C0A1D" w:rsidP="00950311">
      <w:pPr>
        <w:rPr>
          <w:b/>
        </w:rPr>
      </w:pPr>
    </w:p>
    <w:bookmarkEnd w:id="0"/>
    <w:bookmarkEnd w:id="1"/>
    <w:bookmarkEnd w:id="2"/>
    <w:bookmarkEnd w:id="3"/>
    <w:bookmarkEnd w:id="4"/>
    <w:bookmarkEnd w:id="5"/>
    <w:sectPr w:rsidR="005C0A1D" w:rsidRPr="003279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482F18"/>
    <w:multiLevelType w:val="hybridMultilevel"/>
    <w:tmpl w:val="F214868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CA7607A"/>
    <w:multiLevelType w:val="hybridMultilevel"/>
    <w:tmpl w:val="D91CBEEA"/>
    <w:lvl w:ilvl="0" w:tplc="04090001">
      <w:start w:val="1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A6587"/>
    <w:rsid w:val="000A7A78"/>
    <w:rsid w:val="000E616F"/>
    <w:rsid w:val="0010347C"/>
    <w:rsid w:val="0014588F"/>
    <w:rsid w:val="00160C91"/>
    <w:rsid w:val="00210DBB"/>
    <w:rsid w:val="00237CCC"/>
    <w:rsid w:val="00296F5A"/>
    <w:rsid w:val="003121A9"/>
    <w:rsid w:val="00327996"/>
    <w:rsid w:val="0039665D"/>
    <w:rsid w:val="00443464"/>
    <w:rsid w:val="0048453C"/>
    <w:rsid w:val="00485AE3"/>
    <w:rsid w:val="0049120A"/>
    <w:rsid w:val="005309E2"/>
    <w:rsid w:val="005629E4"/>
    <w:rsid w:val="005C0A1D"/>
    <w:rsid w:val="005C1CA9"/>
    <w:rsid w:val="006E4838"/>
    <w:rsid w:val="007D7EAC"/>
    <w:rsid w:val="0080232E"/>
    <w:rsid w:val="00813673"/>
    <w:rsid w:val="00830E00"/>
    <w:rsid w:val="00870699"/>
    <w:rsid w:val="008B4DD4"/>
    <w:rsid w:val="008C0598"/>
    <w:rsid w:val="00917519"/>
    <w:rsid w:val="00950311"/>
    <w:rsid w:val="00955468"/>
    <w:rsid w:val="00993629"/>
    <w:rsid w:val="00994178"/>
    <w:rsid w:val="00996471"/>
    <w:rsid w:val="00A440D4"/>
    <w:rsid w:val="00C53446"/>
    <w:rsid w:val="00C66021"/>
    <w:rsid w:val="00C921C1"/>
    <w:rsid w:val="00D12381"/>
    <w:rsid w:val="00DC3FB7"/>
    <w:rsid w:val="00E05B12"/>
    <w:rsid w:val="00E627C8"/>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85A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1B41A77C-B9ED-584D-AE29-811AF7CC86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3</Pages>
  <Words>1136</Words>
  <Characters>6479</Characters>
  <Application>Microsoft Macintosh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7600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38</cp:revision>
  <dcterms:created xsi:type="dcterms:W3CDTF">2012-08-13T12:27:00Z</dcterms:created>
  <dcterms:modified xsi:type="dcterms:W3CDTF">2018-01-09T14:31:00Z</dcterms:modified>
</cp:coreProperties>
</file>