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594D04" w14:textId="77777777" w:rsidR="00B577EA" w:rsidRDefault="00783366" w:rsidP="00783366">
      <w:pPr>
        <w:jc w:val="center"/>
        <w:rPr>
          <w:b/>
          <w:bCs/>
          <w:iCs/>
          <w:u w:val="single"/>
        </w:rPr>
      </w:pPr>
      <w:r w:rsidRPr="00783366">
        <w:rPr>
          <w:b/>
          <w:bCs/>
          <w:u w:val="single"/>
        </w:rPr>
        <w:t xml:space="preserve">A Glossary of Terms for the </w:t>
      </w:r>
      <w:r w:rsidRPr="00783366">
        <w:rPr>
          <w:b/>
          <w:bCs/>
          <w:i/>
          <w:u w:val="single"/>
        </w:rPr>
        <w:t xml:space="preserve">Teaching for Understanding </w:t>
      </w:r>
      <w:r w:rsidRPr="00783366">
        <w:rPr>
          <w:b/>
          <w:bCs/>
          <w:iCs/>
          <w:u w:val="single"/>
        </w:rPr>
        <w:t>Framework</w:t>
      </w:r>
    </w:p>
    <w:p w14:paraId="49EC50B8" w14:textId="77777777" w:rsidR="00783366" w:rsidRDefault="00783366" w:rsidP="00783366">
      <w:pPr>
        <w:jc w:val="center"/>
        <w:rPr>
          <w:b/>
          <w:bCs/>
          <w:iCs/>
          <w:u w:val="single"/>
        </w:rPr>
      </w:pPr>
    </w:p>
    <w:p w14:paraId="09E17A83" w14:textId="150952BC" w:rsidR="00783366" w:rsidRDefault="00783366" w:rsidP="00783366">
      <w:pPr>
        <w:rPr>
          <w:iCs/>
        </w:rPr>
      </w:pPr>
      <w:r>
        <w:rPr>
          <w:b/>
          <w:bCs/>
          <w:iCs/>
        </w:rPr>
        <w:t xml:space="preserve">Excerpted from: </w:t>
      </w:r>
      <w:r>
        <w:rPr>
          <w:iCs/>
        </w:rPr>
        <w:t xml:space="preserve">Blythe, Tina, et al. </w:t>
      </w:r>
      <w:r>
        <w:rPr>
          <w:i/>
        </w:rPr>
        <w:t>The Teaching for Understanding Guide</w:t>
      </w:r>
      <w:r>
        <w:rPr>
          <w:iCs/>
        </w:rPr>
        <w:t>. San Francisco: Jossey-Bass, 1998.</w:t>
      </w:r>
    </w:p>
    <w:p w14:paraId="21B7A0EF" w14:textId="1CA5B1DD" w:rsidR="00FA718B" w:rsidRDefault="00FA718B" w:rsidP="00783366">
      <w:pPr>
        <w:rPr>
          <w:iCs/>
        </w:rPr>
      </w:pPr>
    </w:p>
    <w:p w14:paraId="1BA5383D" w14:textId="0CC71A20" w:rsidR="00FA718B" w:rsidRDefault="00FA718B" w:rsidP="00783366">
      <w:pPr>
        <w:rPr>
          <w:b/>
          <w:bCs/>
          <w:iCs/>
        </w:rPr>
      </w:pPr>
      <w:r>
        <w:rPr>
          <w:b/>
          <w:bCs/>
          <w:iCs/>
        </w:rPr>
        <w:t>Generative Topics</w:t>
      </w:r>
    </w:p>
    <w:p w14:paraId="4D41F30D" w14:textId="6A734803" w:rsidR="006922A3" w:rsidRPr="006922A3" w:rsidRDefault="006922A3" w:rsidP="00783366">
      <w:pPr>
        <w:rPr>
          <w:iCs/>
        </w:rPr>
      </w:pPr>
      <w:r>
        <w:rPr>
          <w:iCs/>
        </w:rPr>
        <w:t>Those topics, issues, themes, concepts, ideas, and so on that provide enough depth, significance, connections, and variety of perspective to support students’ development of powerful understandings. Typically, they are interesting to students and teachers, central to one or domains or disciplines, and accessible to students.</w:t>
      </w:r>
    </w:p>
    <w:p w14:paraId="5A40EF84" w14:textId="08317997" w:rsidR="00FA718B" w:rsidRDefault="00FA718B" w:rsidP="00783366">
      <w:pPr>
        <w:rPr>
          <w:b/>
          <w:bCs/>
          <w:iCs/>
        </w:rPr>
      </w:pPr>
    </w:p>
    <w:p w14:paraId="6D125923" w14:textId="639E94FF" w:rsidR="00FA718B" w:rsidRDefault="00FA718B" w:rsidP="00783366">
      <w:pPr>
        <w:rPr>
          <w:b/>
          <w:bCs/>
          <w:iCs/>
        </w:rPr>
      </w:pPr>
      <w:r>
        <w:rPr>
          <w:b/>
          <w:bCs/>
          <w:iCs/>
        </w:rPr>
        <w:t>Ongoing Assessment</w:t>
      </w:r>
    </w:p>
    <w:p w14:paraId="55C6E8C8" w14:textId="3AE3BA32" w:rsidR="006922A3" w:rsidRPr="002E33A8" w:rsidRDefault="006922A3" w:rsidP="00783366">
      <w:pPr>
        <w:rPr>
          <w:iCs/>
        </w:rPr>
      </w:pPr>
      <w:r>
        <w:rPr>
          <w:iCs/>
        </w:rPr>
        <w:t xml:space="preserve">The continual process of providing students </w:t>
      </w:r>
      <w:r w:rsidR="006B1182">
        <w:rPr>
          <w:iCs/>
        </w:rPr>
        <w:t xml:space="preserve">with clear responses to </w:t>
      </w:r>
      <w:proofErr w:type="spellStart"/>
      <w:r w:rsidR="006B1182">
        <w:rPr>
          <w:iCs/>
        </w:rPr>
        <w:t>their</w:t>
      </w:r>
      <w:proofErr w:type="spellEnd"/>
      <w:r w:rsidR="00506A2C">
        <w:rPr>
          <w:iCs/>
        </w:rPr>
        <w:t xml:space="preserve"> work that will help them improve their performances of understanding. The ongoing</w:t>
      </w:r>
      <w:r w:rsidR="002E33A8">
        <w:rPr>
          <w:iCs/>
        </w:rPr>
        <w:t xml:space="preserve"> assessment process tells teachers and students about what the student understands </w:t>
      </w:r>
      <w:r w:rsidR="002E33A8">
        <w:rPr>
          <w:i/>
        </w:rPr>
        <w:t xml:space="preserve">and </w:t>
      </w:r>
      <w:r w:rsidR="002E33A8">
        <w:rPr>
          <w:iCs/>
        </w:rPr>
        <w:t>about how to proceed with subsequent teaching and learning. The process requires two conditions: (1) that performances of understanding have clear, public assessment criteria that are closely related to the understanding goals and (2) that students have the opportunity to receive feedback about their performances of understanding both during and after the performance (thus enabling them to use the feedback to improve their work.</w:t>
      </w:r>
    </w:p>
    <w:p w14:paraId="24FC6B4F" w14:textId="02AD7E89" w:rsidR="00FA718B" w:rsidRDefault="00FA718B" w:rsidP="00783366">
      <w:pPr>
        <w:rPr>
          <w:b/>
          <w:bCs/>
          <w:iCs/>
        </w:rPr>
      </w:pPr>
    </w:p>
    <w:p w14:paraId="54DBF029" w14:textId="4D6AF5FE" w:rsidR="00FA718B" w:rsidRDefault="00FA718B" w:rsidP="00783366">
      <w:pPr>
        <w:rPr>
          <w:b/>
          <w:bCs/>
          <w:iCs/>
        </w:rPr>
      </w:pPr>
      <w:r>
        <w:rPr>
          <w:b/>
          <w:bCs/>
          <w:iCs/>
        </w:rPr>
        <w:t>Overarching Understanding Goals</w:t>
      </w:r>
    </w:p>
    <w:p w14:paraId="1B6BE558" w14:textId="4CD9CCA6" w:rsidR="002E33A8" w:rsidRPr="002E33A8" w:rsidRDefault="002E33A8" w:rsidP="00783366">
      <w:pPr>
        <w:rPr>
          <w:iCs/>
        </w:rPr>
      </w:pPr>
      <w:r>
        <w:rPr>
          <w:iCs/>
        </w:rPr>
        <w:t>Goals that identify the concepts, processes, and skills about which we want students to develop understanding throughout an entire course. Overarching understanding goals span generative topics: they can be addressed in the context of virtually every generative topic during a course. Typically, uni</w:t>
      </w:r>
      <w:r w:rsidR="00013760">
        <w:rPr>
          <w:iCs/>
        </w:rPr>
        <w:t>t-long understanding goals are more specific versions of overarching understanding goals. Also known as “</w:t>
      </w:r>
      <w:proofErr w:type="spellStart"/>
      <w:r w:rsidR="00013760">
        <w:rPr>
          <w:iCs/>
        </w:rPr>
        <w:t>throughlines</w:t>
      </w:r>
      <w:proofErr w:type="spellEnd"/>
      <w:r w:rsidR="00013760">
        <w:rPr>
          <w:iCs/>
        </w:rPr>
        <w:t>.”</w:t>
      </w:r>
    </w:p>
    <w:p w14:paraId="729D00A9" w14:textId="0C2F4178" w:rsidR="00FA718B" w:rsidRDefault="00FA718B" w:rsidP="00783366">
      <w:pPr>
        <w:rPr>
          <w:b/>
          <w:bCs/>
          <w:iCs/>
        </w:rPr>
      </w:pPr>
    </w:p>
    <w:p w14:paraId="0BEF5C8F" w14:textId="6FE7DA19" w:rsidR="00FA718B" w:rsidRDefault="00FA718B" w:rsidP="00783366">
      <w:pPr>
        <w:rPr>
          <w:b/>
          <w:bCs/>
          <w:iCs/>
        </w:rPr>
      </w:pPr>
      <w:r>
        <w:rPr>
          <w:b/>
          <w:bCs/>
          <w:iCs/>
        </w:rPr>
        <w:t>Performances of Understanding</w:t>
      </w:r>
    </w:p>
    <w:p w14:paraId="2CA6E094" w14:textId="74BB7042" w:rsidR="00981006" w:rsidRPr="00981006" w:rsidRDefault="00981006" w:rsidP="00783366">
      <w:pPr>
        <w:rPr>
          <w:iCs/>
        </w:rPr>
      </w:pPr>
      <w:r>
        <w:rPr>
          <w:iCs/>
        </w:rPr>
        <w:t>Activities that require students to use knowledge in new ways and situations. In such activities, students reshape, expand on, extrapolate from, apply, and build on what they already know. Performances of understanding help students to build as well as demonstrate their understanding. Also known as “understanding performances.”</w:t>
      </w:r>
    </w:p>
    <w:p w14:paraId="5D577053" w14:textId="7E7D0680" w:rsidR="00FA718B" w:rsidRDefault="00FA718B" w:rsidP="00783366">
      <w:pPr>
        <w:rPr>
          <w:b/>
          <w:bCs/>
          <w:iCs/>
        </w:rPr>
      </w:pPr>
    </w:p>
    <w:p w14:paraId="1D6F615A" w14:textId="55CE95D4" w:rsidR="00FA718B" w:rsidRDefault="00FA718B" w:rsidP="00783366">
      <w:pPr>
        <w:rPr>
          <w:b/>
          <w:bCs/>
          <w:iCs/>
        </w:rPr>
      </w:pPr>
      <w:proofErr w:type="spellStart"/>
      <w:r>
        <w:rPr>
          <w:b/>
          <w:bCs/>
          <w:iCs/>
        </w:rPr>
        <w:t>Throughlines</w:t>
      </w:r>
      <w:proofErr w:type="spellEnd"/>
    </w:p>
    <w:p w14:paraId="7156B79C" w14:textId="36CE4059" w:rsidR="00981006" w:rsidRPr="00981006" w:rsidRDefault="00981006" w:rsidP="00783366">
      <w:pPr>
        <w:rPr>
          <w:iCs/>
        </w:rPr>
      </w:pPr>
      <w:r>
        <w:rPr>
          <w:iCs/>
        </w:rPr>
        <w:t xml:space="preserve">Goals that identify the concepts, processes, and skills about which we want students to develop understanding. </w:t>
      </w:r>
      <w:proofErr w:type="spellStart"/>
      <w:r>
        <w:rPr>
          <w:iCs/>
        </w:rPr>
        <w:t>Throughlines</w:t>
      </w:r>
      <w:proofErr w:type="spellEnd"/>
      <w:r>
        <w:rPr>
          <w:iCs/>
        </w:rPr>
        <w:t xml:space="preserve"> span generative topics: they can be addressed in the context of virtually every generative topic taught during a course. Typically, unit-long understanding goals are more specific versions or the </w:t>
      </w:r>
      <w:proofErr w:type="spellStart"/>
      <w:r>
        <w:rPr>
          <w:iCs/>
        </w:rPr>
        <w:t>throughlines</w:t>
      </w:r>
      <w:proofErr w:type="spellEnd"/>
      <w:r>
        <w:rPr>
          <w:iCs/>
        </w:rPr>
        <w:t xml:space="preserve"> of the course. Also known as “overarching understanding goals.”</w:t>
      </w:r>
    </w:p>
    <w:p w14:paraId="6F7F1735" w14:textId="79AA2FD5" w:rsidR="00FA718B" w:rsidRDefault="00FA718B" w:rsidP="00783366">
      <w:pPr>
        <w:rPr>
          <w:b/>
          <w:bCs/>
          <w:iCs/>
        </w:rPr>
      </w:pPr>
    </w:p>
    <w:p w14:paraId="10F9E7A8" w14:textId="54C995E1" w:rsidR="00FA718B" w:rsidRDefault="00FA718B" w:rsidP="00783366">
      <w:pPr>
        <w:rPr>
          <w:b/>
          <w:bCs/>
          <w:iCs/>
        </w:rPr>
      </w:pPr>
      <w:r>
        <w:rPr>
          <w:b/>
          <w:bCs/>
          <w:iCs/>
        </w:rPr>
        <w:t>Understanding Goals</w:t>
      </w:r>
    </w:p>
    <w:p w14:paraId="5487B86C" w14:textId="520A96CF" w:rsidR="00D36260" w:rsidRPr="00D36260" w:rsidRDefault="00D36260" w:rsidP="00783366">
      <w:pPr>
        <w:rPr>
          <w:iCs/>
        </w:rPr>
      </w:pPr>
      <w:r>
        <w:rPr>
          <w:iCs/>
        </w:rPr>
        <w:t xml:space="preserve">Goals that identify the concepts, processes, and skills about which we want students to develop understanding. They are worded in two ways: as statements (that can begin “Students will understand…” or “Students </w:t>
      </w:r>
      <w:proofErr w:type="spellStart"/>
      <w:r>
        <w:rPr>
          <w:iCs/>
        </w:rPr>
        <w:t>eill</w:t>
      </w:r>
      <w:proofErr w:type="spellEnd"/>
      <w:r>
        <w:rPr>
          <w:iCs/>
        </w:rPr>
        <w:t xml:space="preserve"> appreciate…” or “Students will develop their understanding of…”) and as open-ended questions. There are two “sizes” of understanding goals: “unit-long” understanding goals, which are fairly specific and pertain to a particular period of instruction, and “overarching” understanding goals (or “</w:t>
      </w:r>
      <w:proofErr w:type="spellStart"/>
      <w:r>
        <w:rPr>
          <w:iCs/>
        </w:rPr>
        <w:t>throughlines</w:t>
      </w:r>
      <w:proofErr w:type="spellEnd"/>
      <w:r>
        <w:rPr>
          <w:iCs/>
        </w:rPr>
        <w:t>”), which pertain to an entire course or year.</w:t>
      </w:r>
    </w:p>
    <w:p w14:paraId="5FB5ED71" w14:textId="6162F957" w:rsidR="00FA718B" w:rsidRDefault="00FA718B" w:rsidP="00783366">
      <w:pPr>
        <w:rPr>
          <w:b/>
          <w:bCs/>
          <w:iCs/>
        </w:rPr>
      </w:pPr>
    </w:p>
    <w:p w14:paraId="2D047106" w14:textId="333E0CCB" w:rsidR="00FA718B" w:rsidRDefault="00FA718B" w:rsidP="00783366">
      <w:pPr>
        <w:rPr>
          <w:b/>
          <w:bCs/>
          <w:iCs/>
        </w:rPr>
      </w:pPr>
      <w:r>
        <w:rPr>
          <w:b/>
          <w:bCs/>
          <w:iCs/>
        </w:rPr>
        <w:t>Understanding Performances</w:t>
      </w:r>
    </w:p>
    <w:p w14:paraId="6E7D9811" w14:textId="1A87DBB4" w:rsidR="008B0B93" w:rsidRDefault="008B0B93" w:rsidP="00783366">
      <w:pPr>
        <w:rPr>
          <w:iCs/>
        </w:rPr>
      </w:pPr>
      <w:r>
        <w:rPr>
          <w:iCs/>
        </w:rPr>
        <w:t xml:space="preserve">Activities that require students to use knowledge in new way or situations. In </w:t>
      </w:r>
      <w:proofErr w:type="spellStart"/>
      <w:r>
        <w:rPr>
          <w:iCs/>
        </w:rPr>
        <w:t>such</w:t>
      </w:r>
      <w:proofErr w:type="spellEnd"/>
      <w:r>
        <w:rPr>
          <w:iCs/>
        </w:rPr>
        <w:t xml:space="preserve"> </w:t>
      </w:r>
      <w:proofErr w:type="gramStart"/>
      <w:r>
        <w:rPr>
          <w:iCs/>
        </w:rPr>
        <w:t>activities</w:t>
      </w:r>
      <w:proofErr w:type="gramEnd"/>
      <w:r>
        <w:rPr>
          <w:iCs/>
        </w:rPr>
        <w:t xml:space="preserve"> students reshape, expand on, extrapolate from, apply, and build on what they already know. Understanding performances help students to build as well as demonstrate their understanding. Also known as “performances of understanding.”</w:t>
      </w:r>
    </w:p>
    <w:p w14:paraId="69045976" w14:textId="66E8F23C" w:rsidR="008B0B93" w:rsidRDefault="008B0B93" w:rsidP="00783366">
      <w:pPr>
        <w:rPr>
          <w:iCs/>
        </w:rPr>
      </w:pPr>
    </w:p>
    <w:p w14:paraId="11A1D6FE" w14:textId="77777777" w:rsidR="008B0B93" w:rsidRPr="008B0B93" w:rsidRDefault="008B0B93" w:rsidP="00783366">
      <w:pPr>
        <w:rPr>
          <w:iCs/>
        </w:rPr>
      </w:pPr>
    </w:p>
    <w:p w14:paraId="1135A877" w14:textId="528C93D8" w:rsidR="00FA718B" w:rsidRDefault="00FA718B" w:rsidP="00783366">
      <w:pPr>
        <w:rPr>
          <w:b/>
          <w:bCs/>
          <w:iCs/>
        </w:rPr>
      </w:pPr>
    </w:p>
    <w:p w14:paraId="7610A004" w14:textId="244B59E2" w:rsidR="00FA718B" w:rsidRDefault="00FA718B" w:rsidP="00783366">
      <w:pPr>
        <w:rPr>
          <w:b/>
          <w:bCs/>
          <w:iCs/>
        </w:rPr>
      </w:pPr>
      <w:r>
        <w:rPr>
          <w:b/>
          <w:bCs/>
          <w:iCs/>
        </w:rPr>
        <w:lastRenderedPageBreak/>
        <w:t>Unit-Long Understanding Goals</w:t>
      </w:r>
    </w:p>
    <w:p w14:paraId="79C406CB" w14:textId="53B545A3" w:rsidR="008B0B93" w:rsidRPr="008B0B93" w:rsidRDefault="008B0B93" w:rsidP="00783366">
      <w:pPr>
        <w:rPr>
          <w:iCs/>
        </w:rPr>
      </w:pPr>
      <w:r>
        <w:rPr>
          <w:iCs/>
        </w:rPr>
        <w:t xml:space="preserve">Goals that identify the concepts, processes, and skills about which we want students to develop understanding during a particular curriculum unit. Unit-long understanding goals are closely related to the overarching understanding goals, or </w:t>
      </w:r>
      <w:proofErr w:type="spellStart"/>
      <w:r>
        <w:rPr>
          <w:iCs/>
        </w:rPr>
        <w:t>throughlines</w:t>
      </w:r>
      <w:proofErr w:type="spellEnd"/>
      <w:r>
        <w:rPr>
          <w:iCs/>
        </w:rPr>
        <w:t>, for the course.</w:t>
      </w:r>
      <w:bookmarkStart w:id="0" w:name="_GoBack"/>
      <w:bookmarkEnd w:id="0"/>
    </w:p>
    <w:p w14:paraId="4E09CEBE" w14:textId="694D268A" w:rsidR="00FA718B" w:rsidRDefault="00FA718B" w:rsidP="00783366">
      <w:pPr>
        <w:rPr>
          <w:b/>
          <w:bCs/>
          <w:iCs/>
        </w:rPr>
      </w:pPr>
    </w:p>
    <w:p w14:paraId="4FCC5BF7" w14:textId="77777777" w:rsidR="00FA718B" w:rsidRPr="00FA718B" w:rsidRDefault="00FA718B" w:rsidP="00783366">
      <w:pPr>
        <w:rPr>
          <w:b/>
          <w:bCs/>
          <w:iCs/>
        </w:rPr>
      </w:pPr>
    </w:p>
    <w:sectPr w:rsidR="00FA718B" w:rsidRPr="00FA718B"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366"/>
    <w:rsid w:val="00013760"/>
    <w:rsid w:val="00082020"/>
    <w:rsid w:val="002E33A8"/>
    <w:rsid w:val="0038015A"/>
    <w:rsid w:val="00410E3E"/>
    <w:rsid w:val="00506A2C"/>
    <w:rsid w:val="00660C35"/>
    <w:rsid w:val="006922A3"/>
    <w:rsid w:val="006B1182"/>
    <w:rsid w:val="00783366"/>
    <w:rsid w:val="00852BCF"/>
    <w:rsid w:val="008B0B93"/>
    <w:rsid w:val="00981006"/>
    <w:rsid w:val="00993C25"/>
    <w:rsid w:val="00A901AC"/>
    <w:rsid w:val="00AC1512"/>
    <w:rsid w:val="00B507D2"/>
    <w:rsid w:val="00C869E6"/>
    <w:rsid w:val="00D36260"/>
    <w:rsid w:val="00D87583"/>
    <w:rsid w:val="00E16D41"/>
    <w:rsid w:val="00E6319D"/>
    <w:rsid w:val="00FA718B"/>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483A673"/>
  <w15:chartTrackingRefBased/>
  <w15:docId w15:val="{CFDC86CA-5F66-9540-9DD4-57D503186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beforeAutospacing="1"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pPr>
      <w:spacing w:beforeAutospacing="0" w:afterAutospacing="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30</TotalTime>
  <Pages>2</Pages>
  <Words>550</Words>
  <Characters>3139</Characters>
  <Application>Microsoft Office Word</Application>
  <DocSecurity>0</DocSecurity>
  <Lines>26</Lines>
  <Paragraphs>7</Paragraphs>
  <ScaleCrop>false</ScaleCrop>
  <Company>Mark's Text Terminal</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2019-12-16T11:18:00Z</dcterms:created>
  <dcterms:modified xsi:type="dcterms:W3CDTF">2019-12-16T13:28:00Z</dcterms:modified>
</cp:coreProperties>
</file>