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0128BA" w:rsidP="000128BA">
      <w:pPr>
        <w:contextualSpacing/>
        <w:jc w:val="center"/>
        <w:rPr>
          <w:b/>
          <w:bCs/>
          <w:u w:val="single"/>
        </w:rPr>
      </w:pPr>
      <w:r>
        <w:rPr>
          <w:b/>
          <w:bCs/>
          <w:sz w:val="28"/>
          <w:szCs w:val="28"/>
          <w:u w:val="single"/>
        </w:rPr>
        <w:t>A Learning Support on Equivalent Fractions</w:t>
      </w:r>
    </w:p>
    <w:p w:rsidR="00C37A30" w:rsidRDefault="00C37A30" w:rsidP="000128BA">
      <w:pPr>
        <w:contextualSpacing/>
        <w:jc w:val="center"/>
        <w:rPr>
          <w:b/>
          <w:bCs/>
          <w:u w:val="single"/>
        </w:rPr>
      </w:pPr>
    </w:p>
    <w:p w:rsidR="00C37A30" w:rsidRDefault="006E2D94" w:rsidP="00C37A30">
      <w:pPr>
        <w:contextualSpacing/>
      </w:pPr>
      <w:r>
        <w:rPr>
          <w:b/>
          <w:bCs/>
        </w:rPr>
        <w:t xml:space="preserve">Equivalent fractions </w:t>
      </w:r>
      <w:r>
        <w:t>are two, or more, fractions that have the same value but are different in form.</w:t>
      </w:r>
    </w:p>
    <w:p w:rsidR="006E2D94" w:rsidRDefault="006E2D94" w:rsidP="00C37A30">
      <w:pPr>
        <w:contextualSpacing/>
        <w:rPr>
          <w:i/>
          <w:iCs/>
        </w:rPr>
      </w:pPr>
      <w:r>
        <w:rPr>
          <w:i/>
          <w:iCs/>
        </w:rPr>
        <w:t xml:space="preserve">Example: The set of fractions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i/>
          <w:iCs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i/>
          <w:iCs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63</m:t>
            </m:r>
          </m:num>
          <m:den>
            <m:r>
              <w:rPr>
                <w:rFonts w:ascii="Cambria Math" w:hAnsi="Cambria Math"/>
              </w:rPr>
              <m:t>84</m:t>
            </m:r>
          </m:den>
        </m:f>
      </m:oMath>
      <w:r>
        <w:rPr>
          <w:i/>
          <w:iCs/>
        </w:rPr>
        <w:t xml:space="preserve">  </w:t>
      </w:r>
      <w:r>
        <w:t xml:space="preserve">75% </w:t>
      </w:r>
      <w:r w:rsidRPr="006E2D94">
        <w:rPr>
          <w:i/>
          <w:iCs/>
        </w:rPr>
        <w:t>and</w:t>
      </w:r>
      <w:r>
        <w:t xml:space="preserve"> 0.75 </w:t>
      </w:r>
      <w:r>
        <w:rPr>
          <w:i/>
          <w:iCs/>
        </w:rPr>
        <w:t>all look different, but they all have the same effect in use.</w:t>
      </w:r>
    </w:p>
    <w:p w:rsidR="006E2D94" w:rsidRDefault="006E2D94" w:rsidP="00C37A30">
      <w:pPr>
        <w:contextualSpacing/>
        <w:rPr>
          <w:i/>
          <w:iCs/>
        </w:rPr>
      </w:pPr>
    </w:p>
    <w:p w:rsidR="006E2D94" w:rsidRDefault="006E2D94" w:rsidP="006E2D94">
      <w:pPr>
        <w:contextualSpacing/>
        <w:jc w:val="center"/>
        <w:rPr>
          <w:b/>
          <w:bCs/>
        </w:rPr>
      </w:pPr>
      <w:r>
        <w:rPr>
          <w:b/>
          <w:bCs/>
        </w:rPr>
        <w:t>Table of Values of Some Equivalent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E2D94" w:rsidTr="006E2D94">
        <w:tc>
          <w:tcPr>
            <w:tcW w:w="3596" w:type="dxa"/>
          </w:tcPr>
          <w:p w:rsidR="006E2D94" w:rsidRDefault="006E2D94" w:rsidP="006E2D94">
            <w:pPr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Common Fraction</w:t>
            </w:r>
          </w:p>
        </w:tc>
        <w:tc>
          <w:tcPr>
            <w:tcW w:w="3597" w:type="dxa"/>
          </w:tcPr>
          <w:p w:rsidR="006E2D94" w:rsidRDefault="006E2D94" w:rsidP="006E2D94">
            <w:pPr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Decimal</w:t>
            </w:r>
          </w:p>
        </w:tc>
        <w:tc>
          <w:tcPr>
            <w:tcW w:w="3597" w:type="dxa"/>
          </w:tcPr>
          <w:p w:rsidR="006E2D94" w:rsidRDefault="006E2D94" w:rsidP="006E2D94">
            <w:pPr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Percent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1/20</w:t>
            </w:r>
          </w:p>
        </w:tc>
        <w:tc>
          <w:tcPr>
            <w:tcW w:w="3597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0.05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5%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 w:rsidRPr="006E2D94">
              <w:t>1/10</w:t>
            </w:r>
          </w:p>
        </w:tc>
        <w:tc>
          <w:tcPr>
            <w:tcW w:w="3597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0.1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10%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 w:rsidRPr="006E2D94">
              <w:t>2/10</w:t>
            </w:r>
            <w:r w:rsidR="00F225AF">
              <w:t xml:space="preserve"> (1/5)</w:t>
            </w:r>
          </w:p>
        </w:tc>
        <w:tc>
          <w:tcPr>
            <w:tcW w:w="3597" w:type="dxa"/>
          </w:tcPr>
          <w:p w:rsidR="006E2D94" w:rsidRPr="006E2D94" w:rsidRDefault="006E2D94" w:rsidP="006E2D94">
            <w:pPr>
              <w:contextualSpacing/>
              <w:jc w:val="center"/>
            </w:pPr>
            <w:r w:rsidRPr="006E2D94">
              <w:t>0.2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20%</w:t>
            </w:r>
          </w:p>
        </w:tc>
      </w:tr>
      <w:tr w:rsidR="00F225AF" w:rsidTr="006E2D94">
        <w:tc>
          <w:tcPr>
            <w:tcW w:w="3596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1/4</w:t>
            </w:r>
          </w:p>
        </w:tc>
        <w:tc>
          <w:tcPr>
            <w:tcW w:w="3597" w:type="dxa"/>
          </w:tcPr>
          <w:p w:rsidR="00F225AF" w:rsidRPr="006E2D94" w:rsidRDefault="00F225AF" w:rsidP="006E2D94">
            <w:pPr>
              <w:contextualSpacing/>
              <w:jc w:val="center"/>
            </w:pPr>
            <w:r>
              <w:t>0.25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25%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3/10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0.3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30%</w:t>
            </w:r>
          </w:p>
        </w:tc>
      </w:tr>
      <w:tr w:rsidR="00F225AF" w:rsidTr="006E2D94">
        <w:tc>
          <w:tcPr>
            <w:tcW w:w="3596" w:type="dxa"/>
          </w:tcPr>
          <w:p w:rsidR="00F225AF" w:rsidRDefault="00F225AF" w:rsidP="006E2D94">
            <w:pPr>
              <w:contextualSpacing/>
              <w:jc w:val="center"/>
            </w:pPr>
            <w:r>
              <w:t>1/3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0.333…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33 1/3 %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4/10</w:t>
            </w:r>
            <w:r w:rsidR="00F225AF">
              <w:t xml:space="preserve"> (2/5)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 w:rsidRPr="00F225AF">
              <w:t>0.4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 w:rsidRPr="00F225AF">
              <w:t>40%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5/10</w:t>
            </w:r>
            <w:r w:rsidR="00F225AF">
              <w:t xml:space="preserve"> (1/2)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 w:rsidRPr="00F225AF">
              <w:t>0.5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50%</w:t>
            </w:r>
          </w:p>
        </w:tc>
      </w:tr>
      <w:tr w:rsidR="006E2D94" w:rsidTr="006E2D94">
        <w:tc>
          <w:tcPr>
            <w:tcW w:w="3596" w:type="dxa"/>
          </w:tcPr>
          <w:p w:rsidR="006E2D94" w:rsidRPr="006E2D94" w:rsidRDefault="006E2D94" w:rsidP="006E2D94">
            <w:pPr>
              <w:contextualSpacing/>
              <w:jc w:val="center"/>
            </w:pPr>
            <w:r>
              <w:t>6/10</w:t>
            </w:r>
            <w:r w:rsidR="00F225AF">
              <w:t xml:space="preserve"> (3/5)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 w:rsidRPr="00F225AF">
              <w:t>0.6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60%</w:t>
            </w:r>
          </w:p>
        </w:tc>
      </w:tr>
      <w:tr w:rsidR="00F225AF" w:rsidTr="006E2D94">
        <w:tc>
          <w:tcPr>
            <w:tcW w:w="3596" w:type="dxa"/>
          </w:tcPr>
          <w:p w:rsidR="00F225AF" w:rsidRDefault="00F225AF" w:rsidP="006E2D94">
            <w:pPr>
              <w:contextualSpacing/>
              <w:jc w:val="center"/>
            </w:pPr>
            <w:r>
              <w:t>2/3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0.666…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66 2/3%</w:t>
            </w:r>
          </w:p>
        </w:tc>
      </w:tr>
      <w:tr w:rsidR="006E2D94" w:rsidTr="006E2D94">
        <w:tc>
          <w:tcPr>
            <w:tcW w:w="3596" w:type="dxa"/>
          </w:tcPr>
          <w:p w:rsidR="006E2D94" w:rsidRDefault="006E2D94" w:rsidP="006E2D94">
            <w:pPr>
              <w:contextualSpacing/>
              <w:jc w:val="center"/>
            </w:pPr>
            <w:r>
              <w:t>7/10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0.7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70%</w:t>
            </w:r>
          </w:p>
        </w:tc>
      </w:tr>
      <w:tr w:rsidR="00F225AF" w:rsidTr="006E2D94">
        <w:tc>
          <w:tcPr>
            <w:tcW w:w="3596" w:type="dxa"/>
          </w:tcPr>
          <w:p w:rsidR="00F225AF" w:rsidRDefault="00F225AF" w:rsidP="006E2D94">
            <w:pPr>
              <w:contextualSpacing/>
              <w:jc w:val="center"/>
            </w:pPr>
            <w:r>
              <w:t>3/4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0.75</w:t>
            </w:r>
          </w:p>
        </w:tc>
        <w:tc>
          <w:tcPr>
            <w:tcW w:w="3597" w:type="dxa"/>
          </w:tcPr>
          <w:p w:rsidR="00F225AF" w:rsidRPr="00F225AF" w:rsidRDefault="00F225AF" w:rsidP="006E2D94">
            <w:pPr>
              <w:contextualSpacing/>
              <w:jc w:val="center"/>
            </w:pPr>
            <w:r>
              <w:t>75%</w:t>
            </w:r>
          </w:p>
        </w:tc>
      </w:tr>
      <w:tr w:rsidR="006E2D94" w:rsidTr="006E2D94">
        <w:tc>
          <w:tcPr>
            <w:tcW w:w="3596" w:type="dxa"/>
          </w:tcPr>
          <w:p w:rsidR="006E2D94" w:rsidRDefault="006E2D94" w:rsidP="006E2D94">
            <w:pPr>
              <w:contextualSpacing/>
              <w:jc w:val="center"/>
            </w:pPr>
            <w:r>
              <w:t>8/10</w:t>
            </w:r>
            <w:r w:rsidR="00F225AF">
              <w:t xml:space="preserve"> (4/5)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0.8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80%</w:t>
            </w:r>
          </w:p>
        </w:tc>
      </w:tr>
      <w:tr w:rsidR="006E2D94" w:rsidTr="006E2D94">
        <w:tc>
          <w:tcPr>
            <w:tcW w:w="3596" w:type="dxa"/>
          </w:tcPr>
          <w:p w:rsidR="006E2D94" w:rsidRDefault="006E2D94" w:rsidP="006E2D94">
            <w:pPr>
              <w:contextualSpacing/>
              <w:jc w:val="center"/>
            </w:pPr>
            <w:r>
              <w:t>9/10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0.9</w:t>
            </w:r>
          </w:p>
        </w:tc>
        <w:tc>
          <w:tcPr>
            <w:tcW w:w="3597" w:type="dxa"/>
          </w:tcPr>
          <w:p w:rsidR="006E2D94" w:rsidRPr="00F225AF" w:rsidRDefault="00F225AF" w:rsidP="006E2D94">
            <w:pPr>
              <w:contextualSpacing/>
              <w:jc w:val="center"/>
            </w:pPr>
            <w:r>
              <w:t>90%</w:t>
            </w:r>
          </w:p>
        </w:tc>
      </w:tr>
    </w:tbl>
    <w:p w:rsidR="00C37A30" w:rsidRPr="00F225AF" w:rsidRDefault="00F225AF" w:rsidP="00F225A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To change a </w:t>
      </w:r>
      <w:r w:rsidRPr="00F225AF">
        <w:rPr>
          <w:b/>
          <w:bCs/>
        </w:rPr>
        <w:t>common fraction</w:t>
      </w:r>
      <w:r>
        <w:t xml:space="preserve"> into a </w:t>
      </w:r>
      <w:r w:rsidRPr="00F225AF">
        <w:rPr>
          <w:b/>
          <w:bCs/>
        </w:rPr>
        <w:t>decimal fraction</w:t>
      </w:r>
      <w:r>
        <w:t>, divide the top number by the bottom.</w:t>
      </w:r>
    </w:p>
    <w:p w:rsidR="00F225AF" w:rsidRDefault="00F225AF" w:rsidP="00F225AF">
      <w:pPr>
        <w:pStyle w:val="ListParagraph"/>
        <w:rPr>
          <w:i/>
          <w:iCs/>
        </w:rPr>
      </w:pPr>
      <w:r>
        <w:rPr>
          <w:i/>
          <w:iCs/>
        </w:rPr>
        <w:t xml:space="preserve">Example: To change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 xml:space="preserve">7 </m:t>
            </m:r>
          </m:den>
        </m:f>
      </m:oMath>
      <w:r>
        <w:rPr>
          <w:i/>
          <w:iCs/>
        </w:rPr>
        <w:t xml:space="preserve"> work out </w:t>
      </w:r>
      <w:r w:rsidRPr="00F225AF">
        <w:t xml:space="preserve">3 </w:t>
      </w:r>
      <m:oMath>
        <m:r>
          <m:rPr>
            <m:sty m:val="p"/>
          </m:rPr>
          <w:rPr>
            <w:rFonts w:ascii="Cambria Math" w:hAnsi="Cambria Math"/>
          </w:rPr>
          <m:t>÷</m:t>
        </m:r>
      </m:oMath>
      <w:r w:rsidRPr="00F225AF">
        <w:t>7 = 0.428 571…</w:t>
      </w:r>
    </w:p>
    <w:p w:rsidR="00F225AF" w:rsidRPr="00F225AF" w:rsidRDefault="00F225AF" w:rsidP="00F225AF">
      <w:pPr>
        <w:pStyle w:val="ListParagraph"/>
        <w:rPr>
          <w:b/>
          <w:bCs/>
          <w:i/>
          <w:iCs/>
        </w:rPr>
      </w:pPr>
    </w:p>
    <w:p w:rsidR="00F225AF" w:rsidRPr="00F225AF" w:rsidRDefault="00F225AF" w:rsidP="00F225AF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To change a </w:t>
      </w:r>
      <w:r w:rsidRPr="00F225AF">
        <w:rPr>
          <w:b/>
          <w:bCs/>
        </w:rPr>
        <w:t>decimal fraction</w:t>
      </w:r>
      <w:r>
        <w:t xml:space="preserve"> into a </w:t>
      </w:r>
      <w:r w:rsidRPr="00F225AF">
        <w:rPr>
          <w:b/>
          <w:bCs/>
        </w:rPr>
        <w:t>percentage</w:t>
      </w:r>
      <w:r>
        <w:t>, multiply it by 100.</w:t>
      </w:r>
    </w:p>
    <w:p w:rsidR="00F225AF" w:rsidRPr="00F225AF" w:rsidRDefault="00F225AF" w:rsidP="00F225AF">
      <w:pPr>
        <w:pStyle w:val="ListParagraph"/>
      </w:pPr>
      <w:r>
        <w:rPr>
          <w:i/>
          <w:iCs/>
        </w:rPr>
        <w:t xml:space="preserve">Example: To change </w:t>
      </w:r>
      <w:r w:rsidRPr="00F225AF">
        <w:t>0.428517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work</w:t>
      </w:r>
      <w:proofErr w:type="spellEnd"/>
      <w:r>
        <w:rPr>
          <w:i/>
          <w:iCs/>
        </w:rPr>
        <w:t xml:space="preserve"> out </w:t>
      </w:r>
      <w:r w:rsidRPr="00F225AF">
        <w:t>0.428 571 x 100 = 42.8571%</w:t>
      </w:r>
    </w:p>
    <w:p w:rsidR="00F225AF" w:rsidRPr="00F225AF" w:rsidRDefault="00F225AF" w:rsidP="00F225AF">
      <w:pPr>
        <w:pStyle w:val="ListParagraph"/>
        <w:rPr>
          <w:b/>
          <w:bCs/>
          <w:i/>
          <w:iCs/>
        </w:rPr>
      </w:pPr>
    </w:p>
    <w:p w:rsidR="00F225AF" w:rsidRPr="00F225AF" w:rsidRDefault="00F225AF" w:rsidP="00F225AF">
      <w:pPr>
        <w:pStyle w:val="ListParagraph"/>
        <w:numPr>
          <w:ilvl w:val="0"/>
          <w:numId w:val="2"/>
        </w:numPr>
        <w:rPr>
          <w:b/>
          <w:bCs/>
        </w:rPr>
      </w:pPr>
      <w:r>
        <w:t>To change a common fraction into a percentage, do both the above in that order.</w:t>
      </w:r>
    </w:p>
    <w:p w:rsidR="00F225AF" w:rsidRPr="00F225AF" w:rsidRDefault="00F225AF" w:rsidP="00F225AF">
      <w:pPr>
        <w:pStyle w:val="ListParagraph"/>
        <w:rPr>
          <w:b/>
          <w:bCs/>
        </w:rPr>
      </w:pPr>
      <w:r>
        <w:rPr>
          <w:i/>
          <w:iCs/>
        </w:rPr>
        <w:t xml:space="preserve">Example: to change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i/>
          <w:iCs/>
        </w:rPr>
        <w:t xml:space="preserve"> work out </w:t>
      </w:r>
      <w:r>
        <w:t xml:space="preserve">3 </w:t>
      </w:r>
      <m:oMath>
        <m:r>
          <w:rPr>
            <w:rFonts w:ascii="Cambria Math" w:hAnsi="Cambria Math"/>
          </w:rPr>
          <m:t>÷</m:t>
        </m:r>
      </m:oMath>
      <w:r>
        <w:t xml:space="preserve"> 7 x 100 = 42.8751…%</w:t>
      </w:r>
    </w:p>
    <w:p w:rsidR="00C37A30" w:rsidRPr="00D556AD" w:rsidRDefault="00C37A30" w:rsidP="00C37A30">
      <w:pPr>
        <w:rPr>
          <w:bCs/>
        </w:rPr>
      </w:pPr>
      <w:bookmarkStart w:id="0" w:name="_GoBack"/>
      <w:bookmarkEnd w:id="0"/>
      <w:r>
        <w:rPr>
          <w:b/>
          <w:bCs/>
        </w:rPr>
        <w:t xml:space="preserve">Adapted from: </w:t>
      </w:r>
      <w:proofErr w:type="spellStart"/>
      <w:r>
        <w:rPr>
          <w:bCs/>
        </w:rPr>
        <w:t>Tapson</w:t>
      </w:r>
      <w:proofErr w:type="spellEnd"/>
      <w:r>
        <w:rPr>
          <w:bCs/>
        </w:rPr>
        <w:t xml:space="preserve">, Frank. </w:t>
      </w:r>
      <w:r>
        <w:rPr>
          <w:bCs/>
          <w:i/>
        </w:rPr>
        <w:t>Barron’s Mathematics Study Dictionary</w:t>
      </w:r>
      <w:r>
        <w:rPr>
          <w:bCs/>
        </w:rPr>
        <w:t xml:space="preserve">. </w:t>
      </w:r>
      <w:proofErr w:type="spellStart"/>
      <w:r>
        <w:rPr>
          <w:bCs/>
        </w:rPr>
        <w:t>Hauppage</w:t>
      </w:r>
      <w:proofErr w:type="spellEnd"/>
      <w:r>
        <w:rPr>
          <w:bCs/>
        </w:rPr>
        <w:t>, NY: Barron’s, 1998.</w:t>
      </w:r>
    </w:p>
    <w:p w:rsidR="00C37A30" w:rsidRPr="00C37A30" w:rsidRDefault="00C37A30" w:rsidP="00C37A30">
      <w:pPr>
        <w:contextualSpacing/>
        <w:rPr>
          <w:b/>
          <w:bCs/>
          <w:u w:val="single"/>
        </w:rPr>
      </w:pPr>
    </w:p>
    <w:p w:rsidR="00C37A30" w:rsidRPr="000128BA" w:rsidRDefault="00C37A30" w:rsidP="000128BA">
      <w:pPr>
        <w:jc w:val="center"/>
        <w:rPr>
          <w:b/>
          <w:bCs/>
          <w:sz w:val="28"/>
          <w:szCs w:val="28"/>
          <w:u w:val="single"/>
        </w:rPr>
      </w:pPr>
    </w:p>
    <w:sectPr w:rsidR="00C37A30" w:rsidRPr="000128BA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F4DC2"/>
    <w:multiLevelType w:val="hybridMultilevel"/>
    <w:tmpl w:val="A8B6EFA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6A241E"/>
    <w:multiLevelType w:val="hybridMultilevel"/>
    <w:tmpl w:val="3D02E58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BA"/>
    <w:rsid w:val="000128BA"/>
    <w:rsid w:val="0038015A"/>
    <w:rsid w:val="00410E3E"/>
    <w:rsid w:val="006E2D94"/>
    <w:rsid w:val="00993C25"/>
    <w:rsid w:val="00A901AC"/>
    <w:rsid w:val="00C37A30"/>
    <w:rsid w:val="00C869E6"/>
    <w:rsid w:val="00D87583"/>
    <w:rsid w:val="00E16D41"/>
    <w:rsid w:val="00F225A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3455C519-F1C7-724A-8227-920F0644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E2D94"/>
    <w:rPr>
      <w:color w:val="808080"/>
    </w:rPr>
  </w:style>
  <w:style w:type="table" w:styleId="TableGrid">
    <w:name w:val="Table Grid"/>
    <w:basedOn w:val="TableNormal"/>
    <w:uiPriority w:val="39"/>
    <w:rsid w:val="006E2D9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2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30</TotalTime>
  <Pages>1</Pages>
  <Words>165</Words>
  <Characters>941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2019-09-13T17:46:00Z</dcterms:created>
  <dcterms:modified xsi:type="dcterms:W3CDTF">2019-09-13T18:48:00Z</dcterms:modified>
</cp:coreProperties>
</file>