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716D2" w14:textId="5AAF209F" w:rsidR="0089611D" w:rsidRPr="0089611D" w:rsidRDefault="0089611D" w:rsidP="0089611D">
      <w:pPr>
        <w:jc w:val="center"/>
        <w:rPr>
          <w:rFonts w:cs="Times New Roman"/>
          <w:b/>
          <w:bCs/>
          <w:sz w:val="28"/>
          <w:szCs w:val="28"/>
          <w:u w:val="single"/>
        </w:rPr>
      </w:pPr>
      <w:r w:rsidRPr="0089611D">
        <w:rPr>
          <w:rFonts w:cs="Times New Roman"/>
          <w:b/>
          <w:bCs/>
          <w:sz w:val="28"/>
          <w:szCs w:val="28"/>
          <w:u w:val="single"/>
        </w:rPr>
        <w:t xml:space="preserve">Research </w:t>
      </w:r>
      <w:r>
        <w:rPr>
          <w:rFonts w:cs="Times New Roman"/>
          <w:b/>
          <w:bCs/>
          <w:sz w:val="28"/>
          <w:szCs w:val="28"/>
          <w:u w:val="single"/>
        </w:rPr>
        <w:t>Paper</w:t>
      </w:r>
      <w:r w:rsidRPr="0089611D">
        <w:rPr>
          <w:rFonts w:cs="Times New Roman"/>
          <w:b/>
          <w:bCs/>
          <w:sz w:val="28"/>
          <w:szCs w:val="28"/>
          <w:u w:val="single"/>
        </w:rPr>
        <w:t xml:space="preserve"> Learning Support</w:t>
      </w:r>
      <w:r>
        <w:rPr>
          <w:rFonts w:cs="Times New Roman"/>
          <w:b/>
          <w:bCs/>
          <w:sz w:val="28"/>
          <w:szCs w:val="28"/>
          <w:u w:val="single"/>
        </w:rPr>
        <w:t>: Sample Note Card</w:t>
      </w:r>
    </w:p>
    <w:p w14:paraId="7D11DDA7" w14:textId="77777777" w:rsidR="00A550D7" w:rsidRPr="00A550D7" w:rsidRDefault="00A550D7" w:rsidP="00A550D7">
      <w:pPr>
        <w:rPr>
          <w:rFonts w:ascii="American Typewriter" w:hAnsi="American Typewriter"/>
          <w:b/>
          <w:u w:val="single"/>
          <w:lang w:bidi="x-none"/>
        </w:rPr>
      </w:pPr>
    </w:p>
    <w:p w14:paraId="501BD50C" w14:textId="77777777" w:rsidR="00EA7514" w:rsidRDefault="00070901" w:rsidP="00B82F31">
      <w:pPr>
        <w:rPr>
          <w:b/>
          <w:u w:val="single"/>
        </w:rPr>
      </w:pPr>
      <w:r>
        <w:t>Research note cards serve one simple purpose: to contain the evidence you are gathering to support the argument in your research paper.</w:t>
      </w:r>
      <w:r w:rsidR="00BA32CF">
        <w:t xml:space="preserve"> This reference sheet will help you remember how to organize information on your research card; however, if you find a way of writing research note cards that works better for you, you should definitely use that method.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8"/>
      </w:tblGrid>
      <w:tr w:rsidR="00A550D7" w:rsidRPr="00EA7514" w14:paraId="7BEEE11F" w14:textId="77777777" w:rsidTr="00A550D7">
        <w:tc>
          <w:tcPr>
            <w:tcW w:w="10998" w:type="dxa"/>
            <w:shd w:val="clear" w:color="auto" w:fill="auto"/>
          </w:tcPr>
          <w:p w14:paraId="56C919C8" w14:textId="77777777" w:rsidR="00EA7514" w:rsidRPr="004959E4" w:rsidRDefault="004959E4" w:rsidP="00154D79">
            <w:r>
              <w:t xml:space="preserve">Use the first line of your note card to record the following information: the </w:t>
            </w:r>
            <w:r w:rsidRPr="004959E4">
              <w:rPr>
                <w:b/>
              </w:rPr>
              <w:t>author’s name</w:t>
            </w:r>
            <w:r>
              <w:t xml:space="preserve"> (and </w:t>
            </w:r>
            <w:r w:rsidRPr="00154D79">
              <w:rPr>
                <w:b/>
              </w:rPr>
              <w:t>title</w:t>
            </w:r>
            <w:r>
              <w:t xml:space="preserve">, if you are using </w:t>
            </w:r>
            <w:r w:rsidRPr="00154D79">
              <w:rPr>
                <w:b/>
              </w:rPr>
              <w:t>more than one book</w:t>
            </w:r>
            <w:r>
              <w:t xml:space="preserve"> by this author), the </w:t>
            </w:r>
            <w:r w:rsidRPr="00154D79">
              <w:rPr>
                <w:b/>
              </w:rPr>
              <w:t>page number</w:t>
            </w:r>
            <w:r>
              <w:t xml:space="preserve"> from which you took your notes, and </w:t>
            </w:r>
            <w:r w:rsidRPr="00154D79">
              <w:rPr>
                <w:b/>
              </w:rPr>
              <w:t>what information the card contains</w:t>
            </w:r>
            <w:r w:rsidR="00154D79">
              <w:t>, which you can abbreviate.</w:t>
            </w:r>
            <w:r>
              <w:t>.</w:t>
            </w:r>
          </w:p>
        </w:tc>
      </w:tr>
      <w:tr w:rsidR="00A550D7" w:rsidRPr="00EA7514" w14:paraId="1AB0E9F6" w14:textId="77777777" w:rsidTr="00A550D7">
        <w:tc>
          <w:tcPr>
            <w:tcW w:w="10998" w:type="dxa"/>
            <w:shd w:val="clear" w:color="auto" w:fill="auto"/>
          </w:tcPr>
          <w:p w14:paraId="163F6FCE" w14:textId="77777777" w:rsidR="00EA7514" w:rsidRPr="00EA7514" w:rsidRDefault="00EA7514" w:rsidP="00154D79">
            <w:pPr>
              <w:rPr>
                <w:b/>
                <w:color w:val="0000FF"/>
                <w:u w:val="single"/>
              </w:rPr>
            </w:pPr>
          </w:p>
        </w:tc>
      </w:tr>
      <w:tr w:rsidR="00A550D7" w:rsidRPr="00EA7514" w14:paraId="3FC24DE8" w14:textId="77777777" w:rsidTr="00A550D7">
        <w:tc>
          <w:tcPr>
            <w:tcW w:w="10998" w:type="dxa"/>
            <w:shd w:val="clear" w:color="auto" w:fill="auto"/>
          </w:tcPr>
          <w:p w14:paraId="100C37B8" w14:textId="77777777" w:rsidR="00EA7514" w:rsidRPr="004959E4" w:rsidRDefault="004959E4" w:rsidP="00154D79">
            <w:r>
              <w:t>Use the body of your card to record the evidence you need to support the argument you</w:t>
            </w:r>
          </w:p>
        </w:tc>
      </w:tr>
      <w:tr w:rsidR="00A550D7" w:rsidRPr="00EA7514" w14:paraId="03F6DDE4" w14:textId="77777777" w:rsidTr="00A550D7">
        <w:tc>
          <w:tcPr>
            <w:tcW w:w="10998" w:type="dxa"/>
            <w:shd w:val="clear" w:color="auto" w:fill="auto"/>
          </w:tcPr>
          <w:p w14:paraId="1C33A2BD" w14:textId="77777777" w:rsidR="00EA7514" w:rsidRPr="004959E4" w:rsidRDefault="004959E4" w:rsidP="00154D79">
            <w:r>
              <w:t xml:space="preserve">are making. In general, you should record </w:t>
            </w:r>
            <w:r w:rsidRPr="00154D79">
              <w:t>as much information</w:t>
            </w:r>
            <w:r>
              <w:t xml:space="preserve"> as possible, because most</w:t>
            </w:r>
          </w:p>
        </w:tc>
      </w:tr>
      <w:tr w:rsidR="00A550D7" w:rsidRPr="00EA7514" w14:paraId="3300F6A3" w14:textId="77777777" w:rsidTr="00A550D7">
        <w:tc>
          <w:tcPr>
            <w:tcW w:w="10998" w:type="dxa"/>
            <w:shd w:val="clear" w:color="auto" w:fill="auto"/>
          </w:tcPr>
          <w:p w14:paraId="30AB3445" w14:textId="77777777" w:rsidR="00EA7514" w:rsidRPr="004959E4" w:rsidRDefault="004959E4" w:rsidP="00154D79">
            <w:r>
              <w:t xml:space="preserve">of the time you will need all of it—and you don’t want to have </w:t>
            </w:r>
            <w:r w:rsidR="00B82F31">
              <w:t>to return to the text, if you</w:t>
            </w:r>
          </w:p>
        </w:tc>
      </w:tr>
      <w:tr w:rsidR="00A550D7" w:rsidRPr="00EA7514" w14:paraId="48162334" w14:textId="77777777" w:rsidTr="00A550D7">
        <w:tc>
          <w:tcPr>
            <w:tcW w:w="10998" w:type="dxa"/>
            <w:shd w:val="clear" w:color="auto" w:fill="auto"/>
          </w:tcPr>
          <w:p w14:paraId="47028E33" w14:textId="77777777" w:rsidR="00EA7514" w:rsidRPr="00B82F31" w:rsidRDefault="00B82F31" w:rsidP="00154D79">
            <w:r>
              <w:t>can avoid it, to get more information when you find you need it. You should write in this</w:t>
            </w:r>
          </w:p>
        </w:tc>
      </w:tr>
      <w:tr w:rsidR="00A550D7" w:rsidRPr="00EA7514" w14:paraId="0ECBD708" w14:textId="77777777" w:rsidTr="00A550D7">
        <w:tc>
          <w:tcPr>
            <w:tcW w:w="10998" w:type="dxa"/>
            <w:shd w:val="clear" w:color="auto" w:fill="auto"/>
          </w:tcPr>
          <w:p w14:paraId="14515237" w14:textId="77777777" w:rsidR="00EA7514" w:rsidRPr="00B82F31" w:rsidRDefault="00B82F31" w:rsidP="00154D79">
            <w:r>
              <w:t>section in a way that makes sense to you: in other words, you can abbreviate key terms,</w:t>
            </w:r>
          </w:p>
        </w:tc>
      </w:tr>
      <w:tr w:rsidR="00A550D7" w:rsidRPr="00EA7514" w14:paraId="07B35481" w14:textId="77777777" w:rsidTr="00A550D7">
        <w:tc>
          <w:tcPr>
            <w:tcW w:w="10998" w:type="dxa"/>
            <w:shd w:val="clear" w:color="auto" w:fill="auto"/>
          </w:tcPr>
          <w:p w14:paraId="3D051996" w14:textId="77777777" w:rsidR="00EA7514" w:rsidRPr="00B132A3" w:rsidRDefault="00B132A3" w:rsidP="00154D79">
            <w:r>
              <w:t>write in incomplete sentences (but if you need practice writing grammatically complete</w:t>
            </w:r>
          </w:p>
        </w:tc>
      </w:tr>
      <w:tr w:rsidR="00A550D7" w:rsidRPr="00EA7514" w14:paraId="556A0402" w14:textId="77777777" w:rsidTr="00A550D7">
        <w:tc>
          <w:tcPr>
            <w:tcW w:w="10998" w:type="dxa"/>
            <w:shd w:val="clear" w:color="auto" w:fill="auto"/>
          </w:tcPr>
          <w:p w14:paraId="05BD9782" w14:textId="77777777" w:rsidR="00EA7514" w:rsidRPr="00B132A3" w:rsidRDefault="00B132A3" w:rsidP="00154D79">
            <w:r>
              <w:t>sentences, maybe you won’t want to do this)</w:t>
            </w:r>
            <w:r w:rsidR="00F93CC8">
              <w:t>, and in general record the information that</w:t>
            </w:r>
          </w:p>
        </w:tc>
      </w:tr>
      <w:tr w:rsidR="00A550D7" w:rsidRPr="00EA7514" w14:paraId="33A49F83" w14:textId="77777777" w:rsidTr="00A550D7">
        <w:tc>
          <w:tcPr>
            <w:tcW w:w="10998" w:type="dxa"/>
            <w:shd w:val="clear" w:color="auto" w:fill="auto"/>
          </w:tcPr>
          <w:p w14:paraId="5F2899E4" w14:textId="77777777" w:rsidR="00EA7514" w:rsidRPr="00F93CC8" w:rsidRDefault="00F93CC8" w:rsidP="00154D79">
            <w:r>
              <w:t>you need in the way that makes sense for you and helps you organize your research and</w:t>
            </w:r>
          </w:p>
        </w:tc>
      </w:tr>
      <w:tr w:rsidR="00A550D7" w:rsidRPr="00EA7514" w14:paraId="7E8DB69B" w14:textId="77777777" w:rsidTr="00A550D7">
        <w:tc>
          <w:tcPr>
            <w:tcW w:w="10998" w:type="dxa"/>
            <w:shd w:val="clear" w:color="auto" w:fill="auto"/>
          </w:tcPr>
          <w:p w14:paraId="4D883CB4" w14:textId="77777777" w:rsidR="00EA7514" w:rsidRPr="00F93CC8" w:rsidRDefault="00F93CC8" w:rsidP="00154D79">
            <w:r>
              <w:t>make sense of it.</w:t>
            </w:r>
          </w:p>
        </w:tc>
      </w:tr>
    </w:tbl>
    <w:p w14:paraId="1DA343C2" w14:textId="77777777" w:rsidR="00EA7514" w:rsidRPr="00F86ABE" w:rsidRDefault="00EA7514" w:rsidP="00F86ABE">
      <w:pPr>
        <w:jc w:val="center"/>
        <w:rPr>
          <w:b/>
          <w:u w:val="single"/>
        </w:rPr>
      </w:pPr>
    </w:p>
    <w:p w14:paraId="1B6B2F3D" w14:textId="77777777" w:rsidR="00F86ABE" w:rsidRDefault="00154D79">
      <w:r>
        <w:t xml:space="preserve">So, your </w:t>
      </w:r>
      <w:r w:rsidRPr="00A40728">
        <w:rPr>
          <w:b/>
        </w:rPr>
        <w:t xml:space="preserve">finished </w:t>
      </w:r>
      <w:r w:rsidR="00886F2A" w:rsidRPr="00A40728">
        <w:rPr>
          <w:b/>
        </w:rPr>
        <w:t>card</w:t>
      </w:r>
      <w:r w:rsidR="00886F2A">
        <w:t xml:space="preserve"> </w:t>
      </w:r>
      <w:r>
        <w:t>should look something like this:</w:t>
      </w:r>
    </w:p>
    <w:p w14:paraId="79FFEEC1" w14:textId="77777777" w:rsidR="00154D79" w:rsidRDefault="00154D7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8"/>
      </w:tblGrid>
      <w:tr w:rsidR="00154D79" w14:paraId="7FBBDDEA" w14:textId="77777777" w:rsidTr="00A550D7">
        <w:tc>
          <w:tcPr>
            <w:tcW w:w="10998" w:type="dxa"/>
            <w:shd w:val="clear" w:color="auto" w:fill="auto"/>
          </w:tcPr>
          <w:p w14:paraId="6A7759C6" w14:textId="77777777" w:rsidR="00154D79" w:rsidRPr="00E758B2" w:rsidRDefault="00E758B2">
            <w:r>
              <w:t xml:space="preserve">Wiesel, </w:t>
            </w:r>
            <w:r w:rsidRPr="00496DC8">
              <w:rPr>
                <w:u w:val="single"/>
              </w:rPr>
              <w:t>Night</w:t>
            </w:r>
            <w:r>
              <w:t xml:space="preserve">, </w:t>
            </w:r>
            <w:r w:rsidR="0089649A">
              <w:t xml:space="preserve">pp. 66-68, human cruelty, on the “Selection” </w:t>
            </w:r>
          </w:p>
        </w:tc>
      </w:tr>
      <w:tr w:rsidR="00154D79" w14:paraId="7A5F21F4" w14:textId="77777777" w:rsidTr="00A550D7">
        <w:tc>
          <w:tcPr>
            <w:tcW w:w="10998" w:type="dxa"/>
            <w:shd w:val="clear" w:color="auto" w:fill="auto"/>
          </w:tcPr>
          <w:p w14:paraId="653D43CE" w14:textId="77777777" w:rsidR="00154D79" w:rsidRDefault="00154D79"/>
        </w:tc>
      </w:tr>
      <w:tr w:rsidR="00154D79" w14:paraId="473A822D" w14:textId="77777777" w:rsidTr="00A550D7">
        <w:tc>
          <w:tcPr>
            <w:tcW w:w="10998" w:type="dxa"/>
            <w:shd w:val="clear" w:color="auto" w:fill="auto"/>
          </w:tcPr>
          <w:p w14:paraId="2EA691F7" w14:textId="77777777" w:rsidR="00154D79" w:rsidRDefault="0089649A">
            <w:r>
              <w:t>Elie Wiesel introduces the “selection” in these two pages. As he tells the story, it be-</w:t>
            </w:r>
          </w:p>
        </w:tc>
      </w:tr>
      <w:tr w:rsidR="00154D79" w14:paraId="7938CFC0" w14:textId="77777777" w:rsidTr="00A550D7">
        <w:tc>
          <w:tcPr>
            <w:tcW w:w="10998" w:type="dxa"/>
            <w:shd w:val="clear" w:color="auto" w:fill="auto"/>
          </w:tcPr>
          <w:p w14:paraId="2AA0E332" w14:textId="77777777" w:rsidR="00154D79" w:rsidRDefault="0089649A">
            <w:r>
              <w:t>-comes clear that this is a life and death matter. Indeed, as Wiesel tells the story, he de-</w:t>
            </w:r>
          </w:p>
        </w:tc>
      </w:tr>
      <w:tr w:rsidR="00154D79" w14:paraId="39C1F491" w14:textId="77777777" w:rsidTr="00A550D7">
        <w:tc>
          <w:tcPr>
            <w:tcW w:w="10998" w:type="dxa"/>
            <w:shd w:val="clear" w:color="auto" w:fill="auto"/>
          </w:tcPr>
          <w:p w14:paraId="1386E9BF" w14:textId="77777777" w:rsidR="00154D79" w:rsidRDefault="0089649A">
            <w:r>
              <w:t>-scribes who is selected to live and to die. This is a humiliating ordeal during which in-</w:t>
            </w:r>
          </w:p>
        </w:tc>
      </w:tr>
      <w:tr w:rsidR="00154D79" w14:paraId="2DE71F35" w14:textId="77777777" w:rsidTr="00A550D7">
        <w:tc>
          <w:tcPr>
            <w:tcW w:w="10998" w:type="dxa"/>
            <w:shd w:val="clear" w:color="auto" w:fill="auto"/>
          </w:tcPr>
          <w:p w14:paraId="60D030A5" w14:textId="77777777" w:rsidR="00154D79" w:rsidRDefault="0089649A">
            <w:r>
              <w:t xml:space="preserve">-mates are stripped and inspected by SS doctors. Those visibly weak or sick are, as the </w:t>
            </w:r>
          </w:p>
        </w:tc>
      </w:tr>
      <w:tr w:rsidR="00154D79" w14:paraId="50E490E3" w14:textId="77777777" w:rsidTr="00A550D7">
        <w:tc>
          <w:tcPr>
            <w:tcW w:w="10998" w:type="dxa"/>
            <w:shd w:val="clear" w:color="auto" w:fill="auto"/>
          </w:tcPr>
          <w:p w14:paraId="16A4F1FF" w14:textId="77777777" w:rsidR="00154D79" w:rsidRDefault="0089649A">
            <w:r>
              <w:t>term sug</w:t>
            </w:r>
            <w:r w:rsidR="006C751F">
              <w:t>gests, are selected to die. In this passage the reader meets Dr. Mengele, the angel</w:t>
            </w:r>
          </w:p>
        </w:tc>
      </w:tr>
      <w:tr w:rsidR="00154D79" w14:paraId="2367C609" w14:textId="77777777" w:rsidTr="00A550D7">
        <w:tc>
          <w:tcPr>
            <w:tcW w:w="10998" w:type="dxa"/>
            <w:shd w:val="clear" w:color="auto" w:fill="auto"/>
          </w:tcPr>
          <w:p w14:paraId="6B9738B7" w14:textId="77777777" w:rsidR="00154D79" w:rsidRDefault="006C751F">
            <w:r>
              <w:t xml:space="preserve">of death at Auschwitz, who makes the final decision about who lived and who died. After </w:t>
            </w:r>
          </w:p>
        </w:tc>
      </w:tr>
      <w:tr w:rsidR="00154D79" w14:paraId="290A7F2E" w14:textId="77777777" w:rsidTr="00A550D7">
        <w:tc>
          <w:tcPr>
            <w:tcW w:w="10998" w:type="dxa"/>
            <w:shd w:val="clear" w:color="auto" w:fill="auto"/>
          </w:tcPr>
          <w:p w14:paraId="5F24FCFE" w14:textId="77777777" w:rsidR="00154D79" w:rsidRDefault="006C751F">
            <w:r>
              <w:t xml:space="preserve">the selection, those selected to die are separated from the rest of the inmates. Some </w:t>
            </w:r>
          </w:p>
        </w:tc>
      </w:tr>
      <w:tr w:rsidR="00154D79" w14:paraId="1829BF6B" w14:textId="77777777" w:rsidTr="00A550D7">
        <w:tc>
          <w:tcPr>
            <w:tcW w:w="10998" w:type="dxa"/>
            <w:shd w:val="clear" w:color="auto" w:fill="auto"/>
          </w:tcPr>
          <w:p w14:paraId="12BDD890" w14:textId="77777777" w:rsidR="00154D79" w:rsidRDefault="006C751F">
            <w:r>
              <w:t xml:space="preserve">prayed, others wept, but all prepared, at the hands of the SS, to die and be burned in the </w:t>
            </w:r>
          </w:p>
        </w:tc>
      </w:tr>
      <w:tr w:rsidR="00154D79" w14:paraId="038A3307" w14:textId="77777777" w:rsidTr="00A550D7">
        <w:tc>
          <w:tcPr>
            <w:tcW w:w="10998" w:type="dxa"/>
            <w:shd w:val="clear" w:color="auto" w:fill="auto"/>
          </w:tcPr>
          <w:p w14:paraId="14A11AB4" w14:textId="77777777" w:rsidR="00154D79" w:rsidRDefault="006C751F">
            <w:r>
              <w:t>crematory.</w:t>
            </w:r>
          </w:p>
        </w:tc>
      </w:tr>
    </w:tbl>
    <w:p w14:paraId="67D43988" w14:textId="77777777" w:rsidR="00154D79" w:rsidRDefault="00154D79"/>
    <w:p w14:paraId="53AFF3C4" w14:textId="3F811E4B" w:rsidR="00B913A4" w:rsidRDefault="00FA1F36">
      <w:r>
        <w:t xml:space="preserve">The benefit of note cards for recording your research is the benefit of any deck of cards: you can shuffle and rearrange them in the order you want your research paper to flow. </w:t>
      </w:r>
      <w:r w:rsidR="009F431F">
        <w:t xml:space="preserve"> Once you hav</w:t>
      </w:r>
      <w:r w:rsidR="00B913A4">
        <w:t xml:space="preserve">e enough notecards to support a paper of the length you plan to write, you can start putting your cards in the order you plan your paper to flow, then begin writing your outline. </w:t>
      </w:r>
    </w:p>
    <w:p w14:paraId="5774010E" w14:textId="77777777" w:rsidR="005F48DB" w:rsidRDefault="005F48DB">
      <w:bookmarkStart w:id="0" w:name="_GoBack"/>
      <w:bookmarkEnd w:id="0"/>
    </w:p>
    <w:p w14:paraId="20278C7C" w14:textId="77777777" w:rsidR="00B913A4" w:rsidRDefault="00B913A4">
      <w:r>
        <w:t xml:space="preserve">There are a number of web-based tools for doing this work, but without an understanding of how to write cards, why to write them, or how to use them, </w:t>
      </w:r>
      <w:r w:rsidR="00A54A45">
        <w:t>such tools probably won’t be useful to you. So, you start your experience writing research papers with good old index cards.</w:t>
      </w:r>
    </w:p>
    <w:p w14:paraId="28452234" w14:textId="77777777" w:rsidR="00154D79" w:rsidRDefault="00154D79"/>
    <w:p w14:paraId="7F3DDE5B" w14:textId="77777777" w:rsidR="00F86ABE" w:rsidRDefault="00F86ABE"/>
    <w:p w14:paraId="0388557A" w14:textId="77777777" w:rsidR="00F86ABE" w:rsidRDefault="00F86ABE"/>
    <w:sectPr w:rsidR="00F86ABE" w:rsidSect="00A550D7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6ABE"/>
    <w:rsid w:val="00070901"/>
    <w:rsid w:val="00154D79"/>
    <w:rsid w:val="004959E4"/>
    <w:rsid w:val="00496DC8"/>
    <w:rsid w:val="005E4D3D"/>
    <w:rsid w:val="005F48DB"/>
    <w:rsid w:val="006C751F"/>
    <w:rsid w:val="00886F2A"/>
    <w:rsid w:val="0089611D"/>
    <w:rsid w:val="0089649A"/>
    <w:rsid w:val="00955468"/>
    <w:rsid w:val="00995445"/>
    <w:rsid w:val="009F431F"/>
    <w:rsid w:val="00A40728"/>
    <w:rsid w:val="00A54A45"/>
    <w:rsid w:val="00A550D7"/>
    <w:rsid w:val="00B132A3"/>
    <w:rsid w:val="00B82F31"/>
    <w:rsid w:val="00B913A4"/>
    <w:rsid w:val="00BA32CF"/>
    <w:rsid w:val="00CE0178"/>
    <w:rsid w:val="00DD3EA1"/>
    <w:rsid w:val="00E758B2"/>
    <w:rsid w:val="00EA7514"/>
    <w:rsid w:val="00F86ABE"/>
    <w:rsid w:val="00F93CC8"/>
    <w:rsid w:val="00FA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8C4B56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table" w:styleId="TableGrid">
    <w:name w:val="Table Grid"/>
    <w:basedOn w:val="TableNormal"/>
    <w:uiPriority w:val="59"/>
    <w:rsid w:val="00EA7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cp:lastPrinted>2012-03-12T15:14:00Z</cp:lastPrinted>
  <dcterms:created xsi:type="dcterms:W3CDTF">2012-08-16T12:11:00Z</dcterms:created>
  <dcterms:modified xsi:type="dcterms:W3CDTF">2019-06-02T13:43:00Z</dcterms:modified>
</cp:coreProperties>
</file>