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B00E86" w14:textId="77777777" w:rsidR="00431853" w:rsidRDefault="00731CA9">
      <w:pPr>
        <w:pStyle w:val="Body"/>
        <w:jc w:val="center"/>
        <w:rPr>
          <w:b/>
          <w:bCs/>
          <w:u w:val="single"/>
        </w:rPr>
      </w:pPr>
      <w:r>
        <w:rPr>
          <w:b/>
          <w:bCs/>
          <w:sz w:val="28"/>
          <w:szCs w:val="28"/>
          <w:u w:val="single"/>
        </w:rPr>
        <w:t>Basic Literary Terms Reference Sheet</w:t>
      </w:r>
    </w:p>
    <w:p w14:paraId="5A29CDAC" w14:textId="77777777" w:rsidR="00431853" w:rsidRDefault="00431853">
      <w:pPr>
        <w:pStyle w:val="Body"/>
        <w:jc w:val="center"/>
        <w:rPr>
          <w:b/>
          <w:bCs/>
          <w:u w:val="single"/>
        </w:rPr>
      </w:pPr>
    </w:p>
    <w:p w14:paraId="10C412A9" w14:textId="77777777" w:rsidR="00431853" w:rsidRDefault="00731CA9">
      <w:pPr>
        <w:pStyle w:val="Body"/>
        <w:rPr>
          <w:b/>
          <w:bCs/>
        </w:rPr>
      </w:pPr>
      <w:r>
        <w:rPr>
          <w:b/>
          <w:bCs/>
        </w:rPr>
        <w:t xml:space="preserve">Adapted from: </w:t>
      </w:r>
      <w:r>
        <w:t xml:space="preserve">Grambs, David. </w:t>
      </w:r>
      <w:r>
        <w:rPr>
          <w:u w:val="single"/>
        </w:rPr>
        <w:t>The Random House Dictionary for Writers and Readers</w:t>
      </w:r>
      <w:r>
        <w:t>. New York: Random House, 1990,</w:t>
      </w:r>
      <w:r>
        <w:rPr>
          <w:b/>
          <w:bCs/>
        </w:rPr>
        <w:t xml:space="preserve"> and</w:t>
      </w:r>
      <w:r>
        <w:t xml:space="preserve"> the website </w:t>
      </w:r>
      <w:r>
        <w:rPr>
          <w:i/>
          <w:iCs/>
          <w:lang w:val="fr-FR"/>
        </w:rPr>
        <w:t>Your Dictionary</w:t>
      </w:r>
      <w:r>
        <w:t xml:space="preserve"> (http://www.yourdictionary.com/).</w:t>
      </w:r>
    </w:p>
    <w:p w14:paraId="4D0C9956" w14:textId="77777777" w:rsidR="00431853" w:rsidRDefault="00431853">
      <w:pPr>
        <w:pStyle w:val="Body"/>
        <w:jc w:val="center"/>
        <w:rPr>
          <w:b/>
          <w:bCs/>
          <w:u w:val="single"/>
        </w:rPr>
      </w:pPr>
    </w:p>
    <w:p w14:paraId="77635E11" w14:textId="77777777" w:rsidR="00431853" w:rsidRDefault="00731CA9">
      <w:pPr>
        <w:pStyle w:val="Body"/>
      </w:pPr>
      <w:r>
        <w:t xml:space="preserve">In your English classes, you will hear a lot of terms being used to describe various conventions and techniques used in fiction, or what is sometimes called </w:t>
      </w:r>
      <w:r>
        <w:t>“</w:t>
      </w:r>
      <w:r>
        <w:t>serious, imaginative literature.</w:t>
      </w:r>
      <w:r>
        <w:t xml:space="preserve">” </w:t>
      </w:r>
      <w:r>
        <w:t>This reference sheet provides you definitions of four of these t</w:t>
      </w:r>
      <w:r>
        <w:t>erms that are most commonly used, with explanations that make sense to you.</w:t>
      </w:r>
    </w:p>
    <w:p w14:paraId="3A1CAC9C" w14:textId="77777777" w:rsidR="00431853" w:rsidRDefault="00431853">
      <w:pPr>
        <w:pStyle w:val="Body"/>
      </w:pPr>
    </w:p>
    <w:p w14:paraId="7916AF04" w14:textId="77777777" w:rsidR="00431853" w:rsidRDefault="00731CA9">
      <w:pPr>
        <w:pStyle w:val="Body"/>
      </w:pPr>
      <w:r>
        <w:rPr>
          <w:b/>
          <w:bCs/>
        </w:rPr>
        <w:t xml:space="preserve">I. </w:t>
      </w:r>
      <w:r>
        <w:rPr>
          <w:b/>
          <w:bCs/>
          <w:u w:val="single"/>
        </w:rPr>
        <w:t>Allusion:</w:t>
      </w:r>
      <w:r>
        <w:rPr>
          <w:b/>
          <w:bCs/>
        </w:rPr>
        <w:t xml:space="preserve"> </w:t>
      </w:r>
      <w:r>
        <w:t xml:space="preserve">A seemingly incidental but often significant reference, as to a writer, event, or figure from literature or mythology; passing or implicit mention. </w:t>
      </w:r>
    </w:p>
    <w:p w14:paraId="76451E31" w14:textId="77777777" w:rsidR="00431853" w:rsidRDefault="00731CA9">
      <w:pPr>
        <w:pStyle w:val="Body"/>
        <w:rPr>
          <w:b/>
          <w:bCs/>
        </w:rPr>
      </w:pPr>
      <w:r>
        <w:rPr>
          <w:b/>
          <w:bCs/>
        </w:rPr>
        <w:t>So what does this</w:t>
      </w:r>
      <w:r>
        <w:rPr>
          <w:b/>
          <w:bCs/>
        </w:rPr>
        <w:t xml:space="preserve"> mean? </w:t>
      </w:r>
      <w:r>
        <w:t xml:space="preserve">When people make allusions to things, they make references to things, people, places, events, media (movies, television shows, music) that are incomplete, and which require the reader, listener, or watcher to infer (which you will recall means </w:t>
      </w:r>
      <w:r>
        <w:t>“</w:t>
      </w:r>
      <w:r>
        <w:t>to c</w:t>
      </w:r>
      <w:r>
        <w:t>onclude from evidence</w:t>
      </w:r>
      <w:r>
        <w:t>”</w:t>
      </w:r>
      <w:r>
        <w:t xml:space="preserve">) what the allusion means. </w:t>
      </w:r>
      <w:r>
        <w:rPr>
          <w:b/>
          <w:bCs/>
        </w:rPr>
        <w:t>Some examples of allusions are:</w:t>
      </w:r>
    </w:p>
    <w:p w14:paraId="54A433D0" w14:textId="77777777" w:rsidR="00431853" w:rsidRDefault="00731CA9">
      <w:pPr>
        <w:pStyle w:val="Body"/>
      </w:pPr>
      <w:r>
        <w:t>*</w:t>
      </w:r>
      <w:r>
        <w:rPr>
          <w:b/>
          <w:bCs/>
        </w:rPr>
        <w:t>“</w:t>
      </w:r>
      <w:r>
        <w:rPr>
          <w:b/>
          <w:bCs/>
        </w:rPr>
        <w:t>He was a real Romeo with the ladies.</w:t>
      </w:r>
      <w:r>
        <w:rPr>
          <w:b/>
          <w:bCs/>
        </w:rPr>
        <w:t>”</w:t>
      </w:r>
      <w:r>
        <w:t xml:space="preserve"> Romeo was a character in Shakespeare</w:t>
      </w:r>
      <w:r>
        <w:rPr>
          <w:lang w:val="fr-FR"/>
        </w:rPr>
        <w:t>’</w:t>
      </w:r>
      <w:r>
        <w:t xml:space="preserve">s play, Romeo and Juliet, and was very romantic in expressing his love for Juliet. </w:t>
      </w:r>
    </w:p>
    <w:p w14:paraId="3A648FB3" w14:textId="77777777" w:rsidR="00431853" w:rsidRDefault="00731CA9">
      <w:pPr>
        <w:pStyle w:val="Body"/>
      </w:pPr>
      <w:r>
        <w:rPr>
          <w:b/>
          <w:bCs/>
        </w:rPr>
        <w:t>*“</w:t>
      </w:r>
      <w:r>
        <w:rPr>
          <w:b/>
          <w:bCs/>
        </w:rPr>
        <w:t>I was surpri</w:t>
      </w:r>
      <w:r>
        <w:rPr>
          <w:b/>
          <w:bCs/>
        </w:rPr>
        <w:t>sed his nose was not growing like Pinocchio</w:t>
      </w:r>
      <w:r>
        <w:rPr>
          <w:b/>
          <w:bCs/>
          <w:lang w:val="fr-FR"/>
        </w:rPr>
        <w:t>’</w:t>
      </w:r>
      <w:r>
        <w:rPr>
          <w:b/>
          <w:bCs/>
        </w:rPr>
        <w:t>s.”</w:t>
      </w:r>
      <w:r>
        <w:t xml:space="preserve"> This refers to the story of Pinocchio, where his nose grew whenever he told a lie. It is from </w:t>
      </w:r>
      <w:r>
        <w:rPr>
          <w:rFonts w:ascii="Cambria" w:eastAsia="Cambria" w:hAnsi="Cambria" w:cs="Cambria"/>
          <w:i/>
          <w:iCs/>
        </w:rPr>
        <w:t>The Adventures of Pinocchio</w:t>
      </w:r>
      <w:r>
        <w:t>, written by Carlo Collodi.</w:t>
      </w:r>
    </w:p>
    <w:p w14:paraId="3EE99766" w14:textId="77777777" w:rsidR="00431853" w:rsidRDefault="00731CA9">
      <w:pPr>
        <w:pStyle w:val="Body"/>
      </w:pPr>
      <w:r>
        <w:rPr>
          <w:b/>
          <w:bCs/>
        </w:rPr>
        <w:t>*“</w:t>
      </w:r>
      <w:r>
        <w:rPr>
          <w:b/>
          <w:bCs/>
        </w:rPr>
        <w:t xml:space="preserve">When she lost her job, she acted like a Scrooge, and </w:t>
      </w:r>
      <w:r>
        <w:rPr>
          <w:b/>
          <w:bCs/>
        </w:rPr>
        <w:t>refused to buy anything that wasn</w:t>
      </w:r>
      <w:r>
        <w:rPr>
          <w:b/>
          <w:bCs/>
          <w:lang w:val="fr-FR"/>
        </w:rPr>
        <w:t>’</w:t>
      </w:r>
      <w:r>
        <w:rPr>
          <w:b/>
          <w:bCs/>
        </w:rPr>
        <w:t>t necessary.</w:t>
      </w:r>
      <w:r>
        <w:rPr>
          <w:b/>
          <w:bCs/>
        </w:rPr>
        <w:t>”</w:t>
      </w:r>
      <w:r>
        <w:t xml:space="preserve"> Scrooge was an extremely stingy character from Charles Dickens</w:t>
      </w:r>
      <w:r>
        <w:rPr>
          <w:lang w:val="fr-FR"/>
        </w:rPr>
        <w:t xml:space="preserve">’ </w:t>
      </w:r>
      <w:r>
        <w:rPr>
          <w:rFonts w:ascii="Cambria" w:eastAsia="Cambria" w:hAnsi="Cambria" w:cs="Cambria"/>
          <w:i/>
          <w:iCs/>
          <w:lang w:val="pt-PT"/>
        </w:rPr>
        <w:t>A Christmas Carol</w:t>
      </w:r>
      <w:r>
        <w:t>.   </w:t>
      </w:r>
    </w:p>
    <w:p w14:paraId="226207F0" w14:textId="77777777" w:rsidR="00431853" w:rsidRDefault="00431853">
      <w:pPr>
        <w:pStyle w:val="Body"/>
        <w:rPr>
          <w:b/>
          <w:bCs/>
        </w:rPr>
      </w:pPr>
    </w:p>
    <w:p w14:paraId="25D73A89" w14:textId="77777777" w:rsidR="00431853" w:rsidRDefault="00731CA9">
      <w:pPr>
        <w:pStyle w:val="Body"/>
      </w:pPr>
      <w:r>
        <w:rPr>
          <w:b/>
          <w:bCs/>
        </w:rPr>
        <w:t xml:space="preserve">II. </w:t>
      </w:r>
      <w:r>
        <w:rPr>
          <w:b/>
          <w:bCs/>
          <w:u w:val="single"/>
        </w:rPr>
        <w:t>Metaphor:</w:t>
      </w:r>
      <w:r>
        <w:rPr>
          <w:b/>
          <w:bCs/>
        </w:rPr>
        <w:t xml:space="preserve"> </w:t>
      </w:r>
      <w:r>
        <w:t>The figure of speech denoting implied comparison: an imaginative of analogous term used in place of a given</w:t>
      </w:r>
      <w:r>
        <w:t xml:space="preserve"> word or concept, or an expressive and comparable figurative term; word or image that is suggestively equivalent and ornamental but not synonymous; application of comparable, figurative word or words. </w:t>
      </w:r>
    </w:p>
    <w:p w14:paraId="4CED6406" w14:textId="77777777" w:rsidR="00431853" w:rsidRDefault="00731CA9">
      <w:pPr>
        <w:pStyle w:val="Body"/>
        <w:rPr>
          <w:b/>
          <w:bCs/>
        </w:rPr>
      </w:pPr>
      <w:r>
        <w:rPr>
          <w:b/>
          <w:bCs/>
        </w:rPr>
        <w:t xml:space="preserve">So what does this mean? </w:t>
      </w:r>
      <w:r>
        <w:t>When you use one thing to desc</w:t>
      </w:r>
      <w:r>
        <w:t>ribe another, without the use of</w:t>
      </w:r>
      <w:r>
        <w:rPr>
          <w:i/>
          <w:iCs/>
        </w:rPr>
        <w:t xml:space="preserve"> like</w:t>
      </w:r>
      <w:r>
        <w:t xml:space="preserve"> or </w:t>
      </w:r>
      <w:r>
        <w:rPr>
          <w:i/>
          <w:iCs/>
        </w:rPr>
        <w:t xml:space="preserve">as </w:t>
      </w:r>
      <w:r>
        <w:t xml:space="preserve">(see </w:t>
      </w:r>
      <w:r>
        <w:rPr>
          <w:i/>
          <w:iCs/>
        </w:rPr>
        <w:t>simile</w:t>
      </w:r>
      <w:r>
        <w:t xml:space="preserve">, below), you are using a metaphor. Sometimes, particularly in more literary fiction, metaphors are cleverly hidden. You are probably already using metaphors in your speech without even knowing it. </w:t>
      </w:r>
      <w:r>
        <w:rPr>
          <w:b/>
          <w:bCs/>
        </w:rPr>
        <w:t>Som</w:t>
      </w:r>
      <w:r>
        <w:rPr>
          <w:b/>
          <w:bCs/>
        </w:rPr>
        <w:t>e examples of metaphors are:</w:t>
      </w:r>
    </w:p>
    <w:p w14:paraId="4A23143E" w14:textId="77777777" w:rsidR="00431853" w:rsidRDefault="00731CA9">
      <w:pPr>
        <w:pStyle w:val="Body"/>
      </w:pPr>
      <w:r>
        <w:rPr>
          <w:b/>
          <w:bCs/>
          <w:lang w:val="nl-NL"/>
        </w:rPr>
        <w:t>*A Broken Heart</w:t>
      </w:r>
      <w:r>
        <w:t>: A person with a broken heart didn</w:t>
      </w:r>
      <w:r>
        <w:rPr>
          <w:lang w:val="fr-FR"/>
        </w:rPr>
        <w:t>’</w:t>
      </w:r>
      <w:r>
        <w:t>t break his or her heart, but is feeling sad</w:t>
      </w:r>
      <w:r>
        <w:t>—</w:t>
      </w:r>
      <w:r>
        <w:t>we often use the heart as a metaphor for our emotions, especially in romantic love.</w:t>
      </w:r>
    </w:p>
    <w:p w14:paraId="3ECC751A" w14:textId="77777777" w:rsidR="00431853" w:rsidRDefault="00731CA9">
      <w:pPr>
        <w:pStyle w:val="Body"/>
      </w:pPr>
      <w:r>
        <w:rPr>
          <w:b/>
          <w:bCs/>
        </w:rPr>
        <w:t xml:space="preserve">*An Emotional Rollercoaster: </w:t>
      </w:r>
      <w:r>
        <w:t>Have you ever seen</w:t>
      </w:r>
      <w:r>
        <w:t xml:space="preserve"> a roller coaster for emotions? That</w:t>
      </w:r>
      <w:r>
        <w:rPr>
          <w:lang w:val="fr-FR"/>
        </w:rPr>
        <w:t>’</w:t>
      </w:r>
      <w:r>
        <w:t>s because one doesn</w:t>
      </w:r>
      <w:r>
        <w:rPr>
          <w:lang w:val="fr-FR"/>
        </w:rPr>
        <w:t>’</w:t>
      </w:r>
      <w:r>
        <w:t>t exist. “</w:t>
      </w:r>
      <w:r>
        <w:t>Emotional rollercoaster</w:t>
      </w:r>
      <w:r>
        <w:t xml:space="preserve">” </w:t>
      </w:r>
      <w:r>
        <w:t>is a metaphor for many emotional ups and downs (in other words, just like a rollercoaster).</w:t>
      </w:r>
    </w:p>
    <w:p w14:paraId="44B53379" w14:textId="77777777" w:rsidR="00431853" w:rsidRDefault="00731CA9">
      <w:pPr>
        <w:pStyle w:val="Body"/>
      </w:pPr>
      <w:r>
        <w:rPr>
          <w:b/>
          <w:bCs/>
          <w:lang w:val="nl-NL"/>
        </w:rPr>
        <w:t xml:space="preserve">*Feeling Blue: </w:t>
      </w:r>
      <w:r>
        <w:t>What does it mean to feel blue? What does it mean to feel</w:t>
      </w:r>
      <w:r>
        <w:t xml:space="preserve"> like any color? You don</w:t>
      </w:r>
      <w:r>
        <w:rPr>
          <w:lang w:val="fr-FR"/>
        </w:rPr>
        <w:t>’</w:t>
      </w:r>
      <w:r>
        <w:t xml:space="preserve">t know, because no one ever literally feels like a color. </w:t>
      </w:r>
      <w:r>
        <w:t>“</w:t>
      </w:r>
      <w:r>
        <w:rPr>
          <w:lang w:val="nl-NL"/>
        </w:rPr>
        <w:t>Feeling blue</w:t>
      </w:r>
      <w:r>
        <w:t xml:space="preserve">” </w:t>
      </w:r>
      <w:r>
        <w:t>means, metaphorically, to feel sad or melancholy.</w:t>
      </w:r>
    </w:p>
    <w:p w14:paraId="7684784E" w14:textId="77777777" w:rsidR="00431853" w:rsidRDefault="00731CA9">
      <w:pPr>
        <w:pStyle w:val="Body"/>
      </w:pPr>
      <w:r>
        <w:rPr>
          <w:b/>
          <w:bCs/>
        </w:rPr>
        <w:t xml:space="preserve">*Apple of My Eye: </w:t>
      </w:r>
      <w:r>
        <w:t>Do you know anyone who literally has an apple in his or her eye? Of course not; this metap</w:t>
      </w:r>
      <w:r>
        <w:t>horical expression describes someone who is very special, like a shiny apple, to another person</w:t>
      </w:r>
      <w:r>
        <w:rPr>
          <w:lang w:val="fr-FR"/>
        </w:rPr>
        <w:t>’</w:t>
      </w:r>
      <w:r>
        <w:t>s eye, when they see one another.</w:t>
      </w:r>
    </w:p>
    <w:p w14:paraId="53082FE3" w14:textId="77777777" w:rsidR="00431853" w:rsidRDefault="00431853">
      <w:pPr>
        <w:pStyle w:val="Body"/>
      </w:pPr>
    </w:p>
    <w:p w14:paraId="7C21F280" w14:textId="77777777" w:rsidR="00431853" w:rsidRDefault="00731CA9">
      <w:pPr>
        <w:pStyle w:val="Body"/>
      </w:pPr>
      <w:r>
        <w:rPr>
          <w:b/>
          <w:bCs/>
        </w:rPr>
        <w:t>And so on....</w:t>
      </w:r>
      <w:r>
        <w:t xml:space="preserve"> Metaphors are an extremely common literary device, particularly in fiction.</w:t>
      </w:r>
    </w:p>
    <w:p w14:paraId="3D610CF0" w14:textId="77777777" w:rsidR="00731CA9" w:rsidRDefault="00731CA9">
      <w:pPr>
        <w:pStyle w:val="Body"/>
      </w:pPr>
    </w:p>
    <w:p w14:paraId="4F3A3784" w14:textId="77777777" w:rsidR="00731CA9" w:rsidRDefault="00731CA9">
      <w:pPr>
        <w:pStyle w:val="Body"/>
      </w:pPr>
    </w:p>
    <w:p w14:paraId="0770A51D" w14:textId="77777777" w:rsidR="00731CA9" w:rsidRDefault="00731CA9">
      <w:pPr>
        <w:pStyle w:val="Body"/>
      </w:pPr>
    </w:p>
    <w:p w14:paraId="077AFB11" w14:textId="77777777" w:rsidR="00731CA9" w:rsidRDefault="00731CA9">
      <w:pPr>
        <w:pStyle w:val="Body"/>
      </w:pPr>
    </w:p>
    <w:p w14:paraId="13FE7121" w14:textId="77777777" w:rsidR="00431853" w:rsidRDefault="00431853">
      <w:pPr>
        <w:pStyle w:val="Body"/>
      </w:pPr>
    </w:p>
    <w:p w14:paraId="2346AA13" w14:textId="77777777" w:rsidR="00431853" w:rsidRDefault="00431853">
      <w:pPr>
        <w:pStyle w:val="Body"/>
      </w:pPr>
    </w:p>
    <w:p w14:paraId="68F75F62" w14:textId="77777777" w:rsidR="00431853" w:rsidRPr="00731CA9" w:rsidRDefault="00731CA9">
      <w:pPr>
        <w:pStyle w:val="Body"/>
        <w:rPr>
          <w:b/>
        </w:rPr>
      </w:pPr>
      <w:r>
        <w:rPr>
          <w:b/>
        </w:rPr>
        <w:t>Over, please…</w:t>
      </w:r>
      <w:bookmarkStart w:id="0" w:name="_GoBack"/>
      <w:bookmarkEnd w:id="0"/>
    </w:p>
    <w:p w14:paraId="7513338D" w14:textId="77777777" w:rsidR="00431853" w:rsidRDefault="00731CA9">
      <w:pPr>
        <w:pStyle w:val="Body"/>
      </w:pPr>
      <w:r>
        <w:rPr>
          <w:b/>
          <w:bCs/>
        </w:rPr>
        <w:t xml:space="preserve">III. </w:t>
      </w:r>
      <w:r>
        <w:rPr>
          <w:b/>
          <w:bCs/>
          <w:u w:val="single"/>
        </w:rPr>
        <w:t>Personification:</w:t>
      </w:r>
      <w:r>
        <w:rPr>
          <w:b/>
          <w:bCs/>
        </w:rPr>
        <w:t xml:space="preserve"> </w:t>
      </w:r>
      <w:r>
        <w:t>Giving hum</w:t>
      </w:r>
      <w:r>
        <w:t xml:space="preserve">an form or personal attributes to something inanimate or abstract, as by using a divinity or allegorical character to represent a virtue; a rhetorical or imaginary figure or representation having human qualities; incarnation or embodiment. </w:t>
      </w:r>
    </w:p>
    <w:p w14:paraId="7CAD9936" w14:textId="77777777" w:rsidR="00431853" w:rsidRDefault="00731CA9">
      <w:pPr>
        <w:pStyle w:val="Body"/>
      </w:pPr>
      <w:r>
        <w:rPr>
          <w:b/>
          <w:bCs/>
        </w:rPr>
        <w:lastRenderedPageBreak/>
        <w:t>So what does th</w:t>
      </w:r>
      <w:r>
        <w:rPr>
          <w:b/>
          <w:bCs/>
        </w:rPr>
        <w:t xml:space="preserve">is mean? </w:t>
      </w:r>
      <w:r>
        <w:t>Basically, personification gives human form inanimate (things that aren</w:t>
      </w:r>
      <w:r>
        <w:rPr>
          <w:lang w:val="fr-FR"/>
        </w:rPr>
        <w:t>’</w:t>
      </w:r>
      <w:r>
        <w:t>t living) and abstract (things that exist only in the mind) objects by having inanimate and abstract objects act in human ways. Some examples of personification are:</w:t>
      </w:r>
    </w:p>
    <w:p w14:paraId="2ADBA986" w14:textId="77777777" w:rsidR="00431853" w:rsidRDefault="00731CA9">
      <w:pPr>
        <w:pStyle w:val="Body"/>
      </w:pPr>
      <w:r>
        <w:t xml:space="preserve">*The run </w:t>
      </w:r>
      <w:r>
        <w:t>down house appeared depressed.     *The first rays of morning tiptoed through the meadow.</w:t>
      </w:r>
    </w:p>
    <w:p w14:paraId="48034BBA" w14:textId="77777777" w:rsidR="00431853" w:rsidRDefault="00731CA9">
      <w:pPr>
        <w:pStyle w:val="Body"/>
      </w:pPr>
      <w:r>
        <w:t>*The snow swaddled the earth like a mother would her infant child (</w:t>
      </w:r>
      <w:r>
        <w:rPr>
          <w:b/>
          <w:bCs/>
        </w:rPr>
        <w:t>please notice that this sentence combines personification with a simile</w:t>
      </w:r>
      <w:r>
        <w:t>).     * The thunder grumble</w:t>
      </w:r>
      <w:r>
        <w:t>d like an old man.     * Her life passed her by.</w:t>
      </w:r>
    </w:p>
    <w:p w14:paraId="417CF470" w14:textId="77777777" w:rsidR="00431853" w:rsidRDefault="00731CA9">
      <w:pPr>
        <w:pStyle w:val="Body"/>
      </w:pPr>
      <w:r>
        <w:t>* The moon winked at me through the clouds above.     * When the DVD went on sale, it flew off the shelves.</w:t>
      </w:r>
    </w:p>
    <w:p w14:paraId="71BA4CAB" w14:textId="77777777" w:rsidR="00431853" w:rsidRDefault="00431853">
      <w:pPr>
        <w:pStyle w:val="Body"/>
      </w:pPr>
    </w:p>
    <w:p w14:paraId="131C301D" w14:textId="77777777" w:rsidR="00431853" w:rsidRDefault="00431853">
      <w:pPr>
        <w:pStyle w:val="Body"/>
        <w:rPr>
          <w:i/>
          <w:iCs/>
        </w:rPr>
      </w:pPr>
    </w:p>
    <w:p w14:paraId="3B6E82E8" w14:textId="77777777" w:rsidR="00431853" w:rsidRDefault="00731CA9">
      <w:pPr>
        <w:pStyle w:val="Body"/>
      </w:pPr>
      <w:r>
        <w:rPr>
          <w:b/>
          <w:bCs/>
        </w:rPr>
        <w:t xml:space="preserve">IV. </w:t>
      </w:r>
      <w:r>
        <w:rPr>
          <w:b/>
          <w:bCs/>
          <w:u w:val="single"/>
        </w:rPr>
        <w:t>Simile:</w:t>
      </w:r>
      <w:r>
        <w:t xml:space="preserve"> An expressive or evocative comparison of two essentially unlike things, usually after the word </w:t>
      </w:r>
      <w:r>
        <w:t>“like” or “as”; figurative likening.</w:t>
      </w:r>
    </w:p>
    <w:p w14:paraId="19A0C4DE" w14:textId="77777777" w:rsidR="00431853" w:rsidRDefault="00731CA9">
      <w:pPr>
        <w:pStyle w:val="Body"/>
      </w:pPr>
      <w:r>
        <w:rPr>
          <w:b/>
          <w:bCs/>
        </w:rPr>
        <w:t xml:space="preserve">So what does this mean? </w:t>
      </w:r>
      <w:r>
        <w:t>When you use a simile, you are using a literary device, a form of comparison, that helps you make a</w:t>
      </w:r>
      <w:r>
        <w:t xml:space="preserve"> point about the object you are describing. Sometimes similes are complimentary (He/She is smart as a whip) and sometimes insulting (He/She is dumb as a box of rocks), and sometimes just descriptive (I slept like a log). Some examples of similes are:</w:t>
      </w:r>
    </w:p>
    <w:p w14:paraId="47AD302C" w14:textId="77777777" w:rsidR="00431853" w:rsidRDefault="00731CA9">
      <w:pPr>
        <w:pStyle w:val="Body"/>
      </w:pPr>
      <w:r>
        <w:t>*They</w:t>
      </w:r>
      <w:r>
        <w:t xml:space="preserve"> fought like cats and dogs.     *That guy is as nutty as a fruitcake.     *She is as tall as a giraffe   </w:t>
      </w:r>
    </w:p>
    <w:p w14:paraId="5A1DD250" w14:textId="77777777" w:rsidR="00431853" w:rsidRDefault="00731CA9">
      <w:pPr>
        <w:pStyle w:val="Body"/>
      </w:pPr>
      <w:r>
        <w:t>*Mike Tyson is as tough as nails.     *He is as brave as a lion.     *Through it all, he was as cool as a cucumber.</w:t>
      </w:r>
    </w:p>
    <w:p w14:paraId="451A2818" w14:textId="77777777" w:rsidR="00431853" w:rsidRDefault="00731CA9">
      <w:pPr>
        <w:pStyle w:val="Body"/>
      </w:pPr>
      <w:r>
        <w:t xml:space="preserve">*My love is like a red, red rose. </w:t>
      </w:r>
      <w:r>
        <w:t xml:space="preserve">    That went over like a lead balloon.      This dress fits like a glove.  </w:t>
      </w:r>
    </w:p>
    <w:p w14:paraId="1781032D" w14:textId="77777777" w:rsidR="00431853" w:rsidRDefault="00431853">
      <w:pPr>
        <w:pStyle w:val="Body"/>
      </w:pPr>
    </w:p>
    <w:p w14:paraId="4B63A2C0" w14:textId="77777777" w:rsidR="00431853" w:rsidRDefault="00731CA9">
      <w:pPr>
        <w:pStyle w:val="Body"/>
      </w:pPr>
      <w:r>
        <w:rPr>
          <w:b/>
          <w:bCs/>
        </w:rPr>
        <w:t xml:space="preserve">As you can see, </w:t>
      </w:r>
      <w:r>
        <w:t xml:space="preserve">similes work by comparing things to ideal and somewhat similar forms: lions are known for their bravery, and giraffes, obviously, are tall. Likewise, in his day, </w:t>
      </w:r>
      <w:r>
        <w:t xml:space="preserve">Mike Tyson was indeed as tough as nails, which are meant, of course, to be pounded upon. Similes turn up everywhere, and you probably can identify several in some of your favorite songs.     </w:t>
      </w:r>
    </w:p>
    <w:p w14:paraId="48676B94" w14:textId="77777777" w:rsidR="00431853" w:rsidRDefault="00431853">
      <w:pPr>
        <w:pStyle w:val="Body"/>
      </w:pPr>
    </w:p>
    <w:p w14:paraId="4296DFB6" w14:textId="77777777" w:rsidR="00431853" w:rsidRDefault="00431853">
      <w:pPr>
        <w:pStyle w:val="Body"/>
        <w:rPr>
          <w:i/>
          <w:iCs/>
        </w:rPr>
      </w:pPr>
    </w:p>
    <w:p w14:paraId="311125E1" w14:textId="77777777" w:rsidR="00431853" w:rsidRDefault="00431853">
      <w:pPr>
        <w:pStyle w:val="Body"/>
        <w:rPr>
          <w:i/>
          <w:iCs/>
        </w:rPr>
      </w:pPr>
    </w:p>
    <w:p w14:paraId="79E6FDA1" w14:textId="77777777" w:rsidR="00431853" w:rsidRDefault="00431853">
      <w:pPr>
        <w:pStyle w:val="Body"/>
        <w:rPr>
          <w:i/>
          <w:iCs/>
        </w:rPr>
      </w:pPr>
    </w:p>
    <w:p w14:paraId="2D9D01F9" w14:textId="77777777" w:rsidR="00431853" w:rsidRDefault="00431853">
      <w:pPr>
        <w:pStyle w:val="Body"/>
      </w:pPr>
    </w:p>
    <w:sectPr w:rsidR="00431853">
      <w:headerReference w:type="default"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91D24A" w14:textId="77777777" w:rsidR="00000000" w:rsidRDefault="00731CA9">
      <w:r>
        <w:separator/>
      </w:r>
    </w:p>
  </w:endnote>
  <w:endnote w:type="continuationSeparator" w:id="0">
    <w:p w14:paraId="1942B396" w14:textId="77777777" w:rsidR="00000000" w:rsidRDefault="00731C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F0A0DB" w14:textId="77777777" w:rsidR="00431853" w:rsidRDefault="00431853">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618A4A" w14:textId="77777777" w:rsidR="00000000" w:rsidRDefault="00731CA9">
      <w:r>
        <w:separator/>
      </w:r>
    </w:p>
  </w:footnote>
  <w:footnote w:type="continuationSeparator" w:id="0">
    <w:p w14:paraId="5EFF6F52" w14:textId="77777777" w:rsidR="00000000" w:rsidRDefault="00731CA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A26371" w14:textId="77777777" w:rsidR="00431853" w:rsidRDefault="00431853">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431853"/>
    <w:rsid w:val="00431853"/>
    <w:rsid w:val="00731C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E65F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eastAsia="Times New Roman"/>
      <w:color w:val="000000"/>
      <w:sz w:val="24"/>
      <w:szCs w:val="24"/>
      <w:u w:color="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eastAsia="Times New Roman"/>
      <w:color w:val="000000"/>
      <w:sz w:val="24"/>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815</Words>
  <Characters>4646</Characters>
  <Application>Microsoft Macintosh Word</Application>
  <DocSecurity>0</DocSecurity>
  <Lines>38</Lines>
  <Paragraphs>10</Paragraphs>
  <ScaleCrop>false</ScaleCrop>
  <Company>New York City Department of Education</Company>
  <LinksUpToDate>false</LinksUpToDate>
  <CharactersWithSpaces>5451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MARK FELTSKOG</cp:lastModifiedBy>
  <cp:revision>2</cp:revision>
  <dcterms:created xsi:type="dcterms:W3CDTF">2014-01-23T17:00:00Z</dcterms:created>
  <dcterms:modified xsi:type="dcterms:W3CDTF">2014-01-23T17:01:00Z</dcterms:modified>
</cp:coreProperties>
</file>