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BCFED2" w14:textId="60529BAB" w:rsidR="00D16EF2" w:rsidRPr="00FF54D4" w:rsidRDefault="00D135BD" w:rsidP="00D16EF2">
      <w:pPr>
        <w:jc w:val="center"/>
        <w:rPr>
          <w:b/>
          <w:sz w:val="28"/>
          <w:szCs w:val="28"/>
          <w:u w:val="single"/>
        </w:rPr>
      </w:pPr>
      <w:r>
        <w:rPr>
          <w:b/>
          <w:sz w:val="28"/>
          <w:szCs w:val="28"/>
          <w:u w:val="single"/>
        </w:rPr>
        <w:t xml:space="preserve">Prepositions </w:t>
      </w:r>
      <w:r w:rsidR="007077B1">
        <w:rPr>
          <w:b/>
          <w:sz w:val="28"/>
          <w:szCs w:val="28"/>
          <w:u w:val="single"/>
        </w:rPr>
        <w:t>Learning Support</w:t>
      </w:r>
    </w:p>
    <w:p w14:paraId="768882EC" w14:textId="77777777" w:rsidR="00D16EF2" w:rsidRDefault="0025746A" w:rsidP="00D16EF2">
      <w:pPr>
        <w:jc w:val="center"/>
        <w:rPr>
          <w:b/>
          <w:sz w:val="36"/>
          <w:u w:val="single"/>
        </w:rPr>
      </w:pPr>
    </w:p>
    <w:p w14:paraId="6E138042" w14:textId="77777777" w:rsidR="00D16EF2" w:rsidRPr="0007736F" w:rsidRDefault="00B51D99" w:rsidP="00D16EF2">
      <w:r>
        <w:rPr>
          <w:b/>
        </w:rPr>
        <w:t xml:space="preserve">You have learned </w:t>
      </w:r>
      <w:r>
        <w:t>that prepositions are words that show relationships between nouns, and between nouns and pronouns. Unlike nouns, verbs adjective and adverbs (and more like pronouns), there really aren’t many prepositions in common use in the English language. This chart can serve to help you with your use of commonly used prepositions.</w:t>
      </w:r>
    </w:p>
    <w:p w14:paraId="7D2C4CCC" w14:textId="77777777" w:rsidR="00D16EF2" w:rsidRDefault="0025746A" w:rsidP="00D16EF2">
      <w:pPr>
        <w:jc w:val="center"/>
        <w:rPr>
          <w:b/>
          <w:u w:val="single"/>
        </w:rPr>
      </w:pPr>
    </w:p>
    <w:tbl>
      <w:tblPr>
        <w:tblStyle w:val="TableGrid"/>
        <w:tblW w:w="0" w:type="auto"/>
        <w:tblLook w:val="00A0" w:firstRow="1" w:lastRow="0" w:firstColumn="1" w:lastColumn="0" w:noHBand="0" w:noVBand="0"/>
      </w:tblPr>
      <w:tblGrid>
        <w:gridCol w:w="4878"/>
        <w:gridCol w:w="3906"/>
        <w:gridCol w:w="5814"/>
      </w:tblGrid>
      <w:tr w:rsidR="00D16EF2" w:rsidRPr="0007736F" w14:paraId="782CD937" w14:textId="77777777" w:rsidTr="00445CC8">
        <w:tc>
          <w:tcPr>
            <w:tcW w:w="4878" w:type="dxa"/>
          </w:tcPr>
          <w:p w14:paraId="278B32CF" w14:textId="77777777" w:rsidR="00D16EF2" w:rsidRPr="0007736F" w:rsidRDefault="00B51D99" w:rsidP="00D16EF2">
            <w:pPr>
              <w:jc w:val="center"/>
              <w:rPr>
                <w:b/>
              </w:rPr>
            </w:pPr>
            <w:r w:rsidRPr="0007736F">
              <w:rPr>
                <w:b/>
              </w:rPr>
              <w:t>The Most Commonly Used Prepositions in the English Language</w:t>
            </w:r>
          </w:p>
        </w:tc>
        <w:tc>
          <w:tcPr>
            <w:tcW w:w="3906" w:type="dxa"/>
          </w:tcPr>
          <w:p w14:paraId="2228FD0D" w14:textId="77777777" w:rsidR="00D16EF2" w:rsidRPr="0007736F" w:rsidRDefault="00B51D99" w:rsidP="00D16EF2">
            <w:pPr>
              <w:jc w:val="center"/>
              <w:rPr>
                <w:b/>
              </w:rPr>
            </w:pPr>
            <w:r w:rsidRPr="0007736F">
              <w:rPr>
                <w:b/>
              </w:rPr>
              <w:t>The Most Commonly Used Prepositional Phrases in the English Language</w:t>
            </w:r>
          </w:p>
        </w:tc>
        <w:tc>
          <w:tcPr>
            <w:tcW w:w="5814" w:type="dxa"/>
          </w:tcPr>
          <w:p w14:paraId="1980AB00" w14:textId="77777777" w:rsidR="00D16EF2" w:rsidRPr="0007736F" w:rsidRDefault="00B51D99" w:rsidP="00D16EF2">
            <w:pPr>
              <w:jc w:val="center"/>
              <w:rPr>
                <w:b/>
              </w:rPr>
            </w:pPr>
            <w:r w:rsidRPr="0007736F">
              <w:rPr>
                <w:b/>
              </w:rPr>
              <w:t>The Most Commonly Used Compound Prepositions in the English Language</w:t>
            </w:r>
          </w:p>
        </w:tc>
      </w:tr>
      <w:tr w:rsidR="00D16EF2" w:rsidRPr="0007736F" w14:paraId="1669D175" w14:textId="77777777" w:rsidTr="00445CC8">
        <w:tc>
          <w:tcPr>
            <w:tcW w:w="4878" w:type="dxa"/>
          </w:tcPr>
          <w:p w14:paraId="6B96185A" w14:textId="2A7820F5" w:rsidR="00D16EF2" w:rsidRPr="0007736F" w:rsidRDefault="00B51D99" w:rsidP="00166D33">
            <w:pPr>
              <w:rPr>
                <w:b/>
              </w:rPr>
            </w:pPr>
            <w:r>
              <w:t>above, across, after, along, among, around, at, before, behind, below,</w:t>
            </w:r>
            <w:r w:rsidR="00166D33">
              <w:t xml:space="preserve"> beneath,</w:t>
            </w:r>
            <w:r>
              <w:t xml:space="preserve"> beside, besides, between, beyond, but, by, down, during, for, from, in, inside, into, near,</w:t>
            </w:r>
            <w:r w:rsidR="0025746A">
              <w:t xml:space="preserve"> next to,</w:t>
            </w:r>
            <w:bookmarkStart w:id="0" w:name="_GoBack"/>
            <w:bookmarkEnd w:id="0"/>
            <w:r>
              <w:t xml:space="preserve"> of, off, on, outside, over, past, through, till, to, toward, under, until, upon, with, within, without.</w:t>
            </w:r>
          </w:p>
        </w:tc>
        <w:tc>
          <w:tcPr>
            <w:tcW w:w="3906" w:type="dxa"/>
          </w:tcPr>
          <w:p w14:paraId="78311AD2" w14:textId="67B6164B" w:rsidR="00D16EF2" w:rsidRPr="0007736F" w:rsidRDefault="00B51D99" w:rsidP="00D16EF2">
            <w:pPr>
              <w:rPr>
                <w:b/>
              </w:rPr>
            </w:pPr>
            <w:r>
              <w:t>on her/his, its, their…, down to, down toward, up to, up toward, to the…,</w:t>
            </w:r>
            <w:r w:rsidR="001F7516">
              <w:t xml:space="preserve"> </w:t>
            </w:r>
            <w:r>
              <w:t>under the…, without your/his/her/its/their, etc.</w:t>
            </w:r>
          </w:p>
        </w:tc>
        <w:tc>
          <w:tcPr>
            <w:tcW w:w="5814" w:type="dxa"/>
          </w:tcPr>
          <w:p w14:paraId="0EDEDA4F" w14:textId="003E6C7D" w:rsidR="00D16EF2" w:rsidRPr="0007736F" w:rsidRDefault="00B51D99" w:rsidP="00D16EF2">
            <w:pPr>
              <w:rPr>
                <w:b/>
              </w:rPr>
            </w:pPr>
            <w:r>
              <w:t>apart from, as for, as well as, aside from, because of, by means of, contrary to, for the sake of, in back of, in case of, in front of, in place of, in spite of, inside of, out of, together with, up at, up to, with regard to, in addition to, instead of, accompanied by, away from, according to, along with, as much as, together with</w:t>
            </w:r>
            <w:r w:rsidR="00166D33">
              <w:t>, next to</w:t>
            </w:r>
            <w:r>
              <w:t>.</w:t>
            </w:r>
          </w:p>
        </w:tc>
      </w:tr>
    </w:tbl>
    <w:p w14:paraId="7495374A" w14:textId="77777777" w:rsidR="00D16EF2" w:rsidRDefault="0025746A" w:rsidP="00D16EF2">
      <w:pPr>
        <w:rPr>
          <w:b/>
        </w:rPr>
      </w:pPr>
    </w:p>
    <w:p w14:paraId="1B76FE28" w14:textId="77777777" w:rsidR="00D16EF2" w:rsidRPr="009C1C3E" w:rsidRDefault="00B51D99" w:rsidP="00D16EF2">
      <w:pPr>
        <w:rPr>
          <w:b/>
        </w:rPr>
      </w:pPr>
      <w:r w:rsidRPr="009C1C3E">
        <w:rPr>
          <w:b/>
        </w:rPr>
        <w:t xml:space="preserve">And Remember: </w:t>
      </w:r>
    </w:p>
    <w:p w14:paraId="3F010A24" w14:textId="77777777" w:rsidR="00D16EF2" w:rsidRPr="009C1C3E" w:rsidRDefault="0025746A" w:rsidP="00D16EF2">
      <w:pPr>
        <w:rPr>
          <w:b/>
        </w:rPr>
      </w:pPr>
    </w:p>
    <w:p w14:paraId="25EED71A" w14:textId="77777777" w:rsidR="00D16EF2" w:rsidRPr="0007736F" w:rsidRDefault="00B51D99" w:rsidP="00D16EF2">
      <w:pPr>
        <w:numPr>
          <w:ilvl w:val="0"/>
          <w:numId w:val="1"/>
        </w:numPr>
      </w:pPr>
      <w:r w:rsidRPr="009C1C3E">
        <w:t xml:space="preserve">Pronouns that follow prepositions are the </w:t>
      </w:r>
      <w:r w:rsidRPr="0007736F">
        <w:rPr>
          <w:i/>
        </w:rPr>
        <w:t>objects of prepositions</w:t>
      </w:r>
      <w:r w:rsidRPr="0007736F">
        <w:t xml:space="preserve"> and therefore must be in the objective case; </w:t>
      </w:r>
      <w:r w:rsidRPr="0007736F">
        <w:rPr>
          <w:b/>
        </w:rPr>
        <w:t>the objective</w:t>
      </w:r>
      <w:r w:rsidRPr="0007736F">
        <w:t xml:space="preserve"> (and nominative case) of six English pronouns are as follows: </w:t>
      </w:r>
      <w:r w:rsidRPr="004466E5">
        <w:rPr>
          <w:i/>
        </w:rPr>
        <w:t>Singular Pronouns</w:t>
      </w:r>
      <w:r w:rsidRPr="0007736F">
        <w:t xml:space="preserve">: </w:t>
      </w:r>
      <w:r w:rsidRPr="0007736F">
        <w:rPr>
          <w:b/>
        </w:rPr>
        <w:t>me</w:t>
      </w:r>
      <w:r w:rsidRPr="0007736F">
        <w:t xml:space="preserve"> (I), </w:t>
      </w:r>
      <w:r w:rsidRPr="0007736F">
        <w:rPr>
          <w:b/>
        </w:rPr>
        <w:t>you</w:t>
      </w:r>
      <w:r w:rsidRPr="0007736F">
        <w:t xml:space="preserve"> (you), </w:t>
      </w:r>
      <w:r w:rsidRPr="0007736F">
        <w:rPr>
          <w:b/>
        </w:rPr>
        <w:t>him</w:t>
      </w:r>
      <w:r w:rsidRPr="0007736F">
        <w:t xml:space="preserve"> (he), </w:t>
      </w:r>
      <w:r w:rsidRPr="0007736F">
        <w:rPr>
          <w:b/>
        </w:rPr>
        <w:t>her</w:t>
      </w:r>
      <w:r w:rsidRPr="0007736F">
        <w:t xml:space="preserve"> (she),</w:t>
      </w:r>
      <w:r w:rsidRPr="0007736F">
        <w:rPr>
          <w:b/>
        </w:rPr>
        <w:t xml:space="preserve"> it</w:t>
      </w:r>
      <w:r w:rsidRPr="0007736F">
        <w:t xml:space="preserve"> (it); </w:t>
      </w:r>
      <w:r w:rsidRPr="004466E5">
        <w:rPr>
          <w:i/>
        </w:rPr>
        <w:t>Plural Pronouns</w:t>
      </w:r>
      <w:r w:rsidRPr="0007736F">
        <w:t xml:space="preserve">: </w:t>
      </w:r>
      <w:r w:rsidRPr="0007736F">
        <w:rPr>
          <w:b/>
        </w:rPr>
        <w:t xml:space="preserve">us </w:t>
      </w:r>
      <w:r w:rsidRPr="0007736F">
        <w:t xml:space="preserve">(we), </w:t>
      </w:r>
      <w:r w:rsidRPr="0007736F">
        <w:rPr>
          <w:b/>
        </w:rPr>
        <w:t>you</w:t>
      </w:r>
      <w:r w:rsidRPr="0007736F">
        <w:t xml:space="preserve"> (you) </w:t>
      </w:r>
      <w:r w:rsidRPr="0007736F">
        <w:rPr>
          <w:b/>
        </w:rPr>
        <w:t>them</w:t>
      </w:r>
      <w:r w:rsidRPr="0007736F">
        <w:t xml:space="preserve"> (they).</w:t>
      </w:r>
    </w:p>
    <w:p w14:paraId="56BED9FC" w14:textId="77777777" w:rsidR="00D16EF2" w:rsidRPr="0007736F" w:rsidRDefault="0025746A" w:rsidP="00D16EF2"/>
    <w:p w14:paraId="72BD74B5" w14:textId="77777777" w:rsidR="00D16EF2" w:rsidRPr="0007736F" w:rsidRDefault="00B51D99" w:rsidP="00D16EF2">
      <w:pPr>
        <w:numPr>
          <w:ilvl w:val="0"/>
          <w:numId w:val="1"/>
        </w:numPr>
      </w:pPr>
      <w:r w:rsidRPr="0007736F">
        <w:t>One commonly held rule is that sentences must never end in a preposition. While it is true that in general your writing will sound more stylish if you follow this rule (</w:t>
      </w:r>
      <w:r w:rsidRPr="0007736F">
        <w:rPr>
          <w:b/>
        </w:rPr>
        <w:t>compare</w:t>
      </w:r>
      <w:r w:rsidRPr="0007736F">
        <w:t xml:space="preserve"> </w:t>
      </w:r>
      <w:r w:rsidRPr="0007736F">
        <w:rPr>
          <w:i/>
        </w:rPr>
        <w:t>This is the car which we ride in</w:t>
      </w:r>
      <w:r w:rsidRPr="0007736F">
        <w:t xml:space="preserve"> </w:t>
      </w:r>
      <w:r w:rsidRPr="0007736F">
        <w:rPr>
          <w:b/>
        </w:rPr>
        <w:t xml:space="preserve">with </w:t>
      </w:r>
      <w:r w:rsidRPr="0007736F">
        <w:rPr>
          <w:i/>
        </w:rPr>
        <w:t>This is the car in which we ride</w:t>
      </w:r>
      <w:r w:rsidRPr="0007736F">
        <w:t xml:space="preserve">, the preposition is </w:t>
      </w:r>
      <w:r w:rsidRPr="0007736F">
        <w:rPr>
          <w:i/>
        </w:rPr>
        <w:t>in</w:t>
      </w:r>
      <w:r w:rsidRPr="0007736F">
        <w:t>,</w:t>
      </w:r>
      <w:r w:rsidRPr="0007736F">
        <w:rPr>
          <w:i/>
        </w:rPr>
        <w:t xml:space="preserve"> </w:t>
      </w:r>
      <w:r w:rsidRPr="0007736F">
        <w:t xml:space="preserve">and you can see why the second sentence is more elegant), the rule itself is, as Winston Churchill said when an editor revised one of his sentences that ended in a preposition, “…the sort of bloody nonsense up with which I will not put.” (The preposition that would have ended this sentence is </w:t>
      </w:r>
      <w:r w:rsidRPr="0007736F">
        <w:rPr>
          <w:i/>
        </w:rPr>
        <w:t>with</w:t>
      </w:r>
      <w:r w:rsidRPr="0007736F">
        <w:t>.) Use your best judgment to determine how to deal with this usage issue.</w:t>
      </w:r>
    </w:p>
    <w:p w14:paraId="69332DA0" w14:textId="77777777" w:rsidR="00D16EF2" w:rsidRPr="0007736F" w:rsidRDefault="0025746A" w:rsidP="00D16EF2"/>
    <w:p w14:paraId="6B6A464A" w14:textId="77777777" w:rsidR="00D16EF2" w:rsidRPr="0007736F" w:rsidRDefault="0025746A" w:rsidP="00D16EF2"/>
    <w:sectPr w:rsidR="00D16EF2" w:rsidRPr="0007736F" w:rsidSect="00445CC8">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4E6B70"/>
    <w:multiLevelType w:val="hybridMultilevel"/>
    <w:tmpl w:val="B0321DE6"/>
    <w:lvl w:ilvl="0" w:tplc="43F6D98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6D33"/>
    <w:rsid w:val="001F7516"/>
    <w:rsid w:val="0025746A"/>
    <w:rsid w:val="00445CC8"/>
    <w:rsid w:val="00653065"/>
    <w:rsid w:val="007077B1"/>
    <w:rsid w:val="00955468"/>
    <w:rsid w:val="00B51D99"/>
    <w:rsid w:val="00D135BD"/>
    <w:rsid w:val="00FF54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A504D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7736F"/>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Prepositions Reference Sheet</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Prepositions Reference Sheet</dc:title>
  <dc:subject/>
  <dc:creator>Mark Feltskog</dc:creator>
  <cp:keywords/>
  <cp:lastModifiedBy>Mark Feltskog</cp:lastModifiedBy>
  <cp:revision>10</cp:revision>
  <cp:lastPrinted>2017-04-19T14:16:00Z</cp:lastPrinted>
  <dcterms:created xsi:type="dcterms:W3CDTF">2012-08-16T15:22:00Z</dcterms:created>
  <dcterms:modified xsi:type="dcterms:W3CDTF">2018-02-28T16:22:00Z</dcterms:modified>
</cp:coreProperties>
</file>